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top w:color="000001" w:space="0" w:sz="8" w:val="single"/>
          <w:left w:val="none"/>
          <w:bottom w:color="000001" w:space="0" w:sz="8" w:val="single"/>
          <w:insideH w:color="000001" w:space="0" w:sz="8" w:val="single"/>
          <w:right w:val="none"/>
          <w:insideV w:val="none"/>
        </w:pBdr>
        <w:jc w:val="center"/>
      </w:pPr>
      <w:r>
        <w:rPr>
          <w:rFonts w:ascii="Arial" w:cs="Arial" w:hAnsi="Arial"/>
          <w:b/>
          <w:bCs/>
          <w:sz w:val="28"/>
          <w:szCs w:val="28"/>
        </w:rPr>
        <w:t>The Annual Meeting of West Malvern Parish Council will be held on</w:t>
      </w:r>
    </w:p>
    <w:p>
      <w:pPr>
        <w:pStyle w:val="style0"/>
        <w:pBdr>
          <w:top w:color="000001" w:space="0" w:sz="8" w:val="single"/>
          <w:left w:val="none"/>
          <w:bottom w:color="000001" w:space="0" w:sz="8" w:val="single"/>
          <w:insideH w:color="000001" w:space="0" w:sz="8" w:val="single"/>
          <w:right w:val="none"/>
          <w:insideV w:val="none"/>
        </w:pBdr>
        <w:jc w:val="center"/>
      </w:pPr>
      <w:r>
        <w:rPr>
          <w:rFonts w:ascii="Arial" w:cs="Arial" w:hAnsi="Arial"/>
          <w:b/>
          <w:bCs/>
          <w:sz w:val="28"/>
          <w:szCs w:val="28"/>
        </w:rPr>
        <w:t>Monday 1</w:t>
      </w:r>
      <w:r>
        <w:rPr>
          <w:rFonts w:ascii="Arial" w:cs="Arial" w:hAnsi="Arial"/>
          <w:b/>
          <w:bCs/>
          <w:sz w:val="28"/>
          <w:szCs w:val="28"/>
        </w:rPr>
        <w:t>2</w:t>
      </w:r>
      <w:r>
        <w:rPr>
          <w:rFonts w:ascii="Arial" w:cs="Arial" w:hAnsi="Arial"/>
          <w:b/>
          <w:bCs/>
          <w:sz w:val="28"/>
          <w:szCs w:val="28"/>
          <w:vertAlign w:val="superscript"/>
        </w:rPr>
        <w:t>th</w:t>
      </w:r>
      <w:r>
        <w:rPr>
          <w:rFonts w:ascii="Arial" w:cs="Arial" w:hAnsi="Arial"/>
          <w:b/>
          <w:bCs/>
          <w:sz w:val="28"/>
          <w:szCs w:val="28"/>
        </w:rPr>
        <w:t xml:space="preserve"> May 201</w:t>
      </w:r>
      <w:r>
        <w:rPr>
          <w:rFonts w:ascii="Arial" w:cs="Arial" w:hAnsi="Arial"/>
          <w:b/>
          <w:bCs/>
          <w:sz w:val="28"/>
          <w:szCs w:val="28"/>
        </w:rPr>
        <w:t>4</w:t>
      </w:r>
      <w:r>
        <w:rPr>
          <w:rFonts w:ascii="Arial" w:cs="Arial" w:hAnsi="Arial"/>
          <w:b/>
          <w:bCs/>
          <w:sz w:val="28"/>
          <w:szCs w:val="28"/>
        </w:rPr>
        <w:t xml:space="preserve"> in the Village Hall </w:t>
      </w:r>
      <w:r>
        <w:rPr>
          <w:rFonts w:ascii="Arial" w:cs="Arial" w:hAnsi="Arial"/>
          <w:b/>
          <w:bCs/>
          <w:sz w:val="28"/>
          <w:szCs w:val="28"/>
        </w:rPr>
        <w:t>following the Annual Parish Meeting</w:t>
      </w:r>
      <w:r>
        <w:rPr>
          <w:rFonts w:ascii="Arial" w:cs="Arial" w:hAnsi="Arial"/>
          <w:b/>
          <w:bCs/>
          <w:sz w:val="28"/>
          <w:szCs w:val="28"/>
        </w:rPr>
        <w:t xml:space="preserve"> </w:t>
      </w:r>
    </w:p>
    <w:p>
      <w:pPr>
        <w:pStyle w:val="style0"/>
        <w:tabs>
          <w:tab w:leader="none" w:pos="720" w:val="left"/>
          <w:tab w:leader="none" w:pos="4504" w:val="left"/>
        </w:tabs>
      </w:pPr>
      <w:r>
        <w:rPr>
          <w:rFonts w:ascii="Arial" w:cs="Arial" w:hAnsi="Arial"/>
          <w:b/>
          <w:bCs/>
          <w:sz w:val="8"/>
          <w:szCs w:val="16"/>
        </w:rPr>
        <w:tab/>
      </w:r>
    </w:p>
    <w:p>
      <w:pPr>
        <w:pStyle w:val="style0"/>
        <w:tabs>
          <w:tab w:leader="none" w:pos="720" w:val="left"/>
          <w:tab w:leader="none" w:pos="4504" w:val="left"/>
        </w:tabs>
        <w:jc w:val="center"/>
      </w:pPr>
      <w:r>
        <w:rPr/>
      </w:r>
    </w:p>
    <w:p>
      <w:pPr>
        <w:pStyle w:val="style0"/>
        <w:tabs>
          <w:tab w:leader="none" w:pos="720" w:val="left"/>
          <w:tab w:leader="none" w:pos="4504" w:val="left"/>
        </w:tabs>
        <w:jc w:val="center"/>
      </w:pPr>
      <w:r>
        <w:rPr>
          <w:rFonts w:ascii="Arial" w:cs="Arial" w:hAnsi="Arial"/>
          <w:b/>
          <w:bCs/>
          <w:sz w:val="21"/>
          <w:szCs w:val="21"/>
        </w:rPr>
        <w:t>AGENDA</w:t>
      </w:r>
    </w:p>
    <w:p>
      <w:pPr>
        <w:pStyle w:val="style0"/>
        <w:jc w:val="center"/>
      </w:pPr>
      <w:r>
        <w:rPr>
          <w:rFonts w:ascii="Arial" w:cs="Arial" w:hAnsi="Arial"/>
          <w:sz w:val="21"/>
          <w:szCs w:val="21"/>
        </w:rPr>
        <w:t>Before the commencement of the formal business of the meeting, the Council invites local residents attending the meeting to make comments and suggestions, and question the Parish Council on issues on the agenda, or raise issues for future consideration</w:t>
      </w:r>
    </w:p>
    <w:p>
      <w:pPr>
        <w:pStyle w:val="style0"/>
        <w:tabs>
          <w:tab w:leader="none" w:pos="567" w:val="left"/>
          <w:tab w:leader="none" w:pos="720" w:val="left"/>
        </w:tabs>
      </w:pPr>
      <w:r>
        <w:rPr/>
      </w:r>
    </w:p>
    <w:p>
      <w:pPr>
        <w:pStyle w:val="style0"/>
        <w:tabs>
          <w:tab w:leader="none" w:pos="567" w:val="left"/>
          <w:tab w:leader="none" w:pos="720" w:val="left"/>
        </w:tabs>
      </w:pPr>
      <w:r>
        <w:rPr>
          <w:rFonts w:ascii="Arial" w:cs="Arial" w:hAnsi="Arial"/>
          <w:b/>
          <w:bCs/>
          <w:sz w:val="21"/>
          <w:szCs w:val="21"/>
        </w:rPr>
        <w:t>1.</w:t>
        <w:tab/>
        <w:t>Election of Chairman</w:t>
      </w:r>
    </w:p>
    <w:p>
      <w:pPr>
        <w:pStyle w:val="style0"/>
        <w:tabs>
          <w:tab w:leader="none" w:pos="567" w:val="left"/>
          <w:tab w:leader="none" w:pos="720" w:val="left"/>
        </w:tabs>
      </w:pPr>
      <w:r>
        <w:rPr>
          <w:rFonts w:ascii="Arial" w:cs="Arial" w:hAnsi="Arial"/>
          <w:b/>
          <w:bCs/>
          <w:sz w:val="21"/>
          <w:szCs w:val="21"/>
        </w:rPr>
        <w:t>2.</w:t>
        <w:tab/>
        <w:t>Apologies</w:t>
      </w:r>
    </w:p>
    <w:p>
      <w:pPr>
        <w:pStyle w:val="style0"/>
        <w:tabs>
          <w:tab w:leader="none" w:pos="1646" w:val="left"/>
          <w:tab w:leader="none" w:pos="2572" w:val="left"/>
          <w:tab w:leader="none" w:pos="3498" w:val="left"/>
          <w:tab w:leader="none" w:pos="4424" w:val="left"/>
          <w:tab w:leader="none" w:pos="5350" w:val="left"/>
          <w:tab w:leader="none" w:pos="6276" w:val="left"/>
          <w:tab w:leader="none" w:pos="6842" w:val="left"/>
          <w:tab w:leader="none" w:pos="7049" w:val="left"/>
        </w:tabs>
        <w:ind w:hanging="360" w:left="926" w:right="0"/>
      </w:pPr>
      <w:r>
        <w:rPr>
          <w:rFonts w:ascii="Arial" w:cs="Arial" w:hAnsi="Arial"/>
          <w:i/>
          <w:sz w:val="21"/>
          <w:szCs w:val="21"/>
        </w:rPr>
        <w:t>To consider acceptance of apologies for absence from Councillors</w:t>
      </w:r>
    </w:p>
    <w:p>
      <w:pPr>
        <w:pStyle w:val="style0"/>
        <w:tabs>
          <w:tab w:leader="none" w:pos="567" w:val="left"/>
          <w:tab w:leader="none" w:pos="720" w:val="left"/>
        </w:tabs>
      </w:pPr>
      <w:r>
        <w:rPr>
          <w:rFonts w:ascii="Arial" w:cs="Arial" w:hAnsi="Arial"/>
          <w:b/>
          <w:bCs/>
          <w:sz w:val="21"/>
          <w:szCs w:val="21"/>
        </w:rPr>
        <w:t>3.</w:t>
        <w:tab/>
        <w:t>Interests</w:t>
      </w:r>
    </w:p>
    <w:p>
      <w:pPr>
        <w:pStyle w:val="style0"/>
        <w:tabs>
          <w:tab w:leader="none" w:pos="928" w:val="left"/>
          <w:tab w:leader="none" w:pos="1135" w:val="left"/>
          <w:tab w:leader="none" w:pos="1288" w:val="left"/>
        </w:tabs>
        <w:ind w:hanging="0" w:left="568" w:right="0"/>
      </w:pPr>
      <w:r>
        <w:rPr>
          <w:rFonts w:ascii="Arial" w:cs="Arial" w:hAnsi="Arial"/>
          <w:i/>
          <w:sz w:val="21"/>
          <w:szCs w:val="21"/>
        </w:rPr>
        <w:t xml:space="preserve">i. Councillors Declarations of Disclosable Pecuniary Interests and Other Disclosable Interests regarding items on the agenda. </w:t>
      </w:r>
    </w:p>
    <w:p>
      <w:pPr>
        <w:pStyle w:val="style0"/>
        <w:tabs>
          <w:tab w:leader="none" w:pos="928" w:val="left"/>
          <w:tab w:leader="none" w:pos="1135" w:val="left"/>
          <w:tab w:leader="none" w:pos="1288" w:val="left"/>
        </w:tabs>
        <w:ind w:hanging="0" w:left="568" w:right="0"/>
      </w:pPr>
      <w:r>
        <w:rPr>
          <w:rFonts w:ascii="Arial" w:cs="Arial" w:hAnsi="Arial"/>
          <w:i/>
          <w:sz w:val="21"/>
          <w:szCs w:val="21"/>
        </w:rPr>
        <w:t>ii. Notification of changes to the register of interests.</w:t>
      </w:r>
    </w:p>
    <w:p>
      <w:pPr>
        <w:pStyle w:val="style0"/>
        <w:tabs>
          <w:tab w:leader="none" w:pos="928" w:val="left"/>
          <w:tab w:leader="none" w:pos="1135" w:val="left"/>
          <w:tab w:leader="none" w:pos="1288" w:val="left"/>
        </w:tabs>
        <w:ind w:hanging="0" w:left="568" w:right="0"/>
      </w:pPr>
      <w:r>
        <w:rPr>
          <w:rFonts w:ascii="Arial" w:cs="Arial" w:hAnsi="Arial"/>
          <w:i/>
          <w:sz w:val="21"/>
          <w:szCs w:val="21"/>
        </w:rPr>
        <w:t>iii. To consider written requests from councillors for the council to grant a dispensation for those with Disclosable Interests to take part in discussions or voting.</w:t>
      </w:r>
    </w:p>
    <w:p>
      <w:pPr>
        <w:pStyle w:val="style0"/>
        <w:tabs>
          <w:tab w:leader="none" w:pos="1287" w:val="left"/>
          <w:tab w:leader="none" w:pos="1854" w:val="left"/>
          <w:tab w:leader="none" w:pos="2421" w:val="left"/>
          <w:tab w:leader="none" w:pos="2988" w:val="left"/>
          <w:tab w:leader="none" w:pos="3555" w:val="left"/>
          <w:tab w:leader="none" w:pos="4122" w:val="left"/>
          <w:tab w:leader="none" w:pos="4536" w:val="left"/>
        </w:tabs>
        <w:ind w:hanging="567" w:left="567" w:right="0"/>
      </w:pPr>
      <w:r>
        <w:rPr>
          <w:rFonts w:ascii="Arial" w:cs="Arial" w:hAnsi="Arial"/>
          <w:b/>
          <w:sz w:val="21"/>
          <w:szCs w:val="21"/>
        </w:rPr>
        <w:t>4.</w:t>
        <w:tab/>
        <w:t>Election of officers, committees, working groups and Parish Council representatives</w:t>
      </w:r>
    </w:p>
    <w:p>
      <w:pPr>
        <w:pStyle w:val="style0"/>
        <w:tabs>
          <w:tab w:leader="none" w:pos="720" w:val="left"/>
          <w:tab w:leader="none" w:pos="1646" w:val="left"/>
          <w:tab w:leader="none" w:pos="2212" w:val="left"/>
          <w:tab w:leader="none" w:pos="2419" w:val="left"/>
        </w:tabs>
      </w:pPr>
      <w:r>
        <w:rPr>
          <w:rFonts w:ascii="Arial" w:cs="Arial" w:eastAsia="Times New Roman" w:hAnsi="Arial"/>
          <w:b w:val="false"/>
          <w:bCs w:val="false"/>
          <w:i w:val="false"/>
          <w:iCs w:val="false"/>
          <w:sz w:val="21"/>
          <w:szCs w:val="21"/>
        </w:rPr>
        <w:tab/>
        <w:t xml:space="preserve">· </w:t>
      </w:r>
      <w:r>
        <w:rPr>
          <w:rFonts w:ascii="Arial" w:cs="Arial" w:hAnsi="Arial"/>
          <w:b w:val="false"/>
          <w:bCs w:val="false"/>
          <w:i w:val="false"/>
          <w:iCs w:val="false"/>
          <w:sz w:val="21"/>
          <w:szCs w:val="21"/>
        </w:rPr>
        <w:t>Vice Chairman</w:t>
      </w:r>
    </w:p>
    <w:p>
      <w:pPr>
        <w:pStyle w:val="style0"/>
        <w:tabs>
          <w:tab w:leader="none" w:pos="720" w:val="left"/>
          <w:tab w:leader="none" w:pos="1646" w:val="left"/>
          <w:tab w:leader="none" w:pos="2212" w:val="left"/>
          <w:tab w:leader="none" w:pos="2419" w:val="left"/>
        </w:tabs>
      </w:pPr>
      <w:r>
        <w:rPr>
          <w:rFonts w:ascii="Arial" w:cs="Arial" w:eastAsia="Times New Roman" w:hAnsi="Arial"/>
          <w:b w:val="false"/>
          <w:bCs w:val="false"/>
          <w:i w:val="false"/>
          <w:iCs w:val="false"/>
          <w:sz w:val="21"/>
          <w:szCs w:val="21"/>
        </w:rPr>
        <w:tab/>
        <w:t xml:space="preserve">· </w:t>
      </w:r>
      <w:r>
        <w:rPr>
          <w:rFonts w:ascii="Arial" w:cs="Arial" w:hAnsi="Arial"/>
          <w:b w:val="false"/>
          <w:bCs w:val="false"/>
          <w:i w:val="false"/>
          <w:iCs w:val="false"/>
          <w:sz w:val="21"/>
          <w:szCs w:val="21"/>
        </w:rPr>
        <w:t>Community Woodland Working Group</w:t>
      </w:r>
    </w:p>
    <w:p>
      <w:pPr>
        <w:pStyle w:val="style0"/>
        <w:tabs>
          <w:tab w:leader="none" w:pos="720" w:val="left"/>
          <w:tab w:leader="none" w:pos="1646" w:val="left"/>
          <w:tab w:leader="none" w:pos="2212" w:val="left"/>
          <w:tab w:leader="none" w:pos="2419" w:val="left"/>
        </w:tabs>
      </w:pPr>
      <w:r>
        <w:rPr>
          <w:rFonts w:ascii="Arial" w:cs="Arial" w:eastAsia="Times New Roman" w:hAnsi="Arial"/>
          <w:b w:val="false"/>
          <w:bCs w:val="false"/>
          <w:i w:val="false"/>
          <w:iCs w:val="false"/>
          <w:sz w:val="21"/>
          <w:szCs w:val="21"/>
        </w:rPr>
        <w:tab/>
        <w:t xml:space="preserve">· </w:t>
      </w:r>
      <w:r>
        <w:rPr>
          <w:rFonts w:ascii="Arial" w:cs="Arial" w:hAnsi="Arial"/>
          <w:b w:val="false"/>
          <w:bCs w:val="false"/>
          <w:i w:val="false"/>
          <w:iCs w:val="false"/>
          <w:sz w:val="21"/>
          <w:szCs w:val="21"/>
        </w:rPr>
        <w:t>Playing Fields Working Group</w:t>
      </w:r>
    </w:p>
    <w:p>
      <w:pPr>
        <w:pStyle w:val="style0"/>
        <w:tabs>
          <w:tab w:leader="none" w:pos="720" w:val="left"/>
          <w:tab w:leader="none" w:pos="1646" w:val="left"/>
          <w:tab w:leader="none" w:pos="2212" w:val="left"/>
          <w:tab w:leader="none" w:pos="2419" w:val="left"/>
        </w:tabs>
      </w:pPr>
      <w:r>
        <w:rPr>
          <w:rFonts w:ascii="Arial" w:cs="Arial" w:eastAsia="Times New Roman" w:hAnsi="Arial"/>
          <w:b w:val="false"/>
          <w:bCs w:val="false"/>
          <w:i w:val="false"/>
          <w:iCs w:val="false"/>
          <w:sz w:val="21"/>
          <w:szCs w:val="21"/>
        </w:rPr>
        <w:tab/>
        <w:t xml:space="preserve">· </w:t>
      </w:r>
      <w:r>
        <w:rPr>
          <w:rFonts w:ascii="Arial" w:cs="Arial" w:hAnsi="Arial"/>
          <w:b w:val="false"/>
          <w:bCs w:val="false"/>
          <w:i w:val="false"/>
          <w:iCs w:val="false"/>
          <w:sz w:val="21"/>
          <w:szCs w:val="21"/>
        </w:rPr>
        <w:t>Tree Wardens</w:t>
      </w:r>
    </w:p>
    <w:p>
      <w:pPr>
        <w:pStyle w:val="style0"/>
        <w:tabs>
          <w:tab w:leader="none" w:pos="720" w:val="left"/>
          <w:tab w:leader="none" w:pos="1646" w:val="left"/>
          <w:tab w:leader="none" w:pos="2212" w:val="left"/>
          <w:tab w:leader="none" w:pos="2419" w:val="left"/>
        </w:tabs>
      </w:pPr>
      <w:r>
        <w:rPr>
          <w:rFonts w:ascii="Arial" w:cs="Arial" w:eastAsia="Times New Roman" w:hAnsi="Arial"/>
          <w:b w:val="false"/>
          <w:bCs w:val="false"/>
          <w:i w:val="false"/>
          <w:iCs w:val="false"/>
          <w:sz w:val="21"/>
          <w:szCs w:val="21"/>
        </w:rPr>
        <w:tab/>
        <w:t xml:space="preserve">· </w:t>
      </w:r>
      <w:r>
        <w:rPr>
          <w:rFonts w:ascii="Arial" w:cs="Arial" w:hAnsi="Arial"/>
          <w:b w:val="false"/>
          <w:bCs w:val="false"/>
          <w:i w:val="false"/>
          <w:iCs w:val="false"/>
          <w:sz w:val="21"/>
          <w:szCs w:val="21"/>
        </w:rPr>
        <w:t>Footpaths Warden</w:t>
      </w:r>
    </w:p>
    <w:p>
      <w:pPr>
        <w:pStyle w:val="style0"/>
        <w:tabs>
          <w:tab w:leader="none" w:pos="720" w:val="left"/>
          <w:tab w:leader="none" w:pos="1646" w:val="left"/>
          <w:tab w:leader="none" w:pos="2212" w:val="left"/>
          <w:tab w:leader="none" w:pos="2419" w:val="left"/>
        </w:tabs>
      </w:pPr>
      <w:r>
        <w:rPr>
          <w:rFonts w:ascii="Arial" w:cs="Arial" w:eastAsia="Times New Roman" w:hAnsi="Arial"/>
          <w:b w:val="false"/>
          <w:bCs w:val="false"/>
          <w:i w:val="false"/>
          <w:iCs w:val="false"/>
          <w:sz w:val="21"/>
          <w:szCs w:val="21"/>
        </w:rPr>
        <w:tab/>
        <w:t xml:space="preserve">· </w:t>
      </w:r>
      <w:r>
        <w:rPr>
          <w:rFonts w:ascii="Arial" w:cs="Arial" w:hAnsi="Arial"/>
          <w:b w:val="false"/>
          <w:bCs w:val="false"/>
          <w:i w:val="false"/>
          <w:iCs w:val="false"/>
          <w:sz w:val="21"/>
          <w:szCs w:val="21"/>
        </w:rPr>
        <w:t>Allotment Wardens</w:t>
      </w:r>
    </w:p>
    <w:p>
      <w:pPr>
        <w:pStyle w:val="style0"/>
        <w:tabs>
          <w:tab w:leader="none" w:pos="720" w:val="left"/>
          <w:tab w:leader="none" w:pos="1646" w:val="left"/>
          <w:tab w:leader="none" w:pos="2212" w:val="left"/>
          <w:tab w:leader="none" w:pos="2419" w:val="left"/>
        </w:tabs>
      </w:pPr>
      <w:r>
        <w:rPr>
          <w:rFonts w:ascii="Arial" w:cs="Arial" w:eastAsia="Times New Roman" w:hAnsi="Arial"/>
          <w:b w:val="false"/>
          <w:bCs w:val="false"/>
          <w:i w:val="false"/>
          <w:iCs w:val="false"/>
          <w:sz w:val="21"/>
          <w:szCs w:val="21"/>
        </w:rPr>
        <w:tab/>
        <w:t xml:space="preserve">· </w:t>
      </w:r>
      <w:r>
        <w:rPr>
          <w:rFonts w:ascii="Arial" w:cs="Arial" w:hAnsi="Arial"/>
          <w:b w:val="false"/>
          <w:bCs w:val="false"/>
          <w:i w:val="false"/>
          <w:iCs w:val="false"/>
          <w:sz w:val="21"/>
          <w:szCs w:val="21"/>
        </w:rPr>
        <w:t>Allotment Association representative</w:t>
      </w:r>
    </w:p>
    <w:p>
      <w:pPr>
        <w:pStyle w:val="style0"/>
        <w:tabs>
          <w:tab w:leader="none" w:pos="720" w:val="left"/>
          <w:tab w:leader="none" w:pos="1646" w:val="left"/>
          <w:tab w:leader="none" w:pos="2212" w:val="left"/>
          <w:tab w:leader="none" w:pos="2419" w:val="left"/>
        </w:tabs>
      </w:pPr>
      <w:r>
        <w:rPr>
          <w:rFonts w:ascii="Arial" w:cs="Arial" w:eastAsia="Times New Roman" w:hAnsi="Arial"/>
          <w:b w:val="false"/>
          <w:bCs w:val="false"/>
          <w:i w:val="false"/>
          <w:iCs w:val="false"/>
          <w:sz w:val="21"/>
          <w:szCs w:val="21"/>
        </w:rPr>
        <w:tab/>
      </w:r>
      <w:bookmarkStart w:id="0" w:name="__DdeLink__859_835654951"/>
      <w:r>
        <w:rPr>
          <w:rFonts w:ascii="Arial" w:cs="Arial" w:eastAsia="Times New Roman" w:hAnsi="Arial"/>
          <w:b w:val="false"/>
          <w:bCs w:val="false"/>
          <w:i w:val="false"/>
          <w:iCs w:val="false"/>
          <w:sz w:val="21"/>
          <w:szCs w:val="21"/>
        </w:rPr>
        <w:t>·</w:t>
      </w:r>
      <w:bookmarkEnd w:id="0"/>
      <w:r>
        <w:rPr>
          <w:rFonts w:ascii="Arial" w:cs="Arial" w:eastAsia="Times New Roman" w:hAnsi="Arial"/>
          <w:b w:val="false"/>
          <w:bCs w:val="false"/>
          <w:i w:val="false"/>
          <w:iCs w:val="false"/>
          <w:sz w:val="21"/>
          <w:szCs w:val="21"/>
        </w:rPr>
        <w:t xml:space="preserve"> Playground Inspector</w:t>
      </w:r>
    </w:p>
    <w:p>
      <w:pPr>
        <w:pStyle w:val="style0"/>
        <w:tabs>
          <w:tab w:leader="none" w:pos="720" w:val="left"/>
          <w:tab w:leader="none" w:pos="1646" w:val="left"/>
          <w:tab w:leader="none" w:pos="2212" w:val="left"/>
          <w:tab w:leader="none" w:pos="2419" w:val="left"/>
        </w:tabs>
      </w:pPr>
      <w:r>
        <w:rPr>
          <w:rFonts w:ascii="Arial" w:cs="Arial" w:eastAsia="Times New Roman" w:hAnsi="Arial"/>
          <w:b w:val="false"/>
          <w:bCs w:val="false"/>
          <w:i w:val="false"/>
          <w:iCs w:val="false"/>
          <w:sz w:val="21"/>
          <w:szCs w:val="21"/>
        </w:rPr>
        <w:tab/>
        <w:t xml:space="preserve">· </w:t>
      </w:r>
      <w:r>
        <w:rPr>
          <w:rFonts w:ascii="Arial" w:cs="Arial" w:hAnsi="Arial"/>
          <w:b w:val="false"/>
          <w:bCs w:val="false"/>
          <w:i w:val="false"/>
          <w:iCs w:val="false"/>
          <w:sz w:val="21"/>
          <w:szCs w:val="21"/>
        </w:rPr>
        <w:t>Village Hall Representative</w:t>
      </w:r>
    </w:p>
    <w:p>
      <w:pPr>
        <w:pStyle w:val="style0"/>
        <w:tabs>
          <w:tab w:leader="none" w:pos="567" w:val="left"/>
          <w:tab w:leader="none" w:pos="720" w:val="left"/>
        </w:tabs>
      </w:pPr>
      <w:r>
        <w:rPr>
          <w:rFonts w:ascii="Arial" w:cs="Arial" w:hAnsi="Arial"/>
          <w:b/>
          <w:bCs/>
          <w:sz w:val="21"/>
          <w:szCs w:val="21"/>
        </w:rPr>
        <w:t>5.</w:t>
        <w:tab/>
        <w:t>Reports from other representatives</w:t>
      </w:r>
    </w:p>
    <w:p>
      <w:pPr>
        <w:pStyle w:val="style0"/>
        <w:tabs>
          <w:tab w:leader="none" w:pos="1334" w:val="left"/>
          <w:tab w:leader="none" w:pos="1948" w:val="left"/>
          <w:tab w:leader="none" w:pos="2456" w:val="left"/>
          <w:tab w:leader="none" w:pos="2562" w:val="left"/>
          <w:tab w:leader="none" w:pos="3024" w:val="left"/>
          <w:tab w:leader="none" w:pos="3926" w:val="left"/>
          <w:tab w:leader="none" w:pos="3956" w:val="left"/>
          <w:tab w:leader="none" w:pos="4524" w:val="left"/>
          <w:tab w:leader="none" w:pos="5242" w:val="left"/>
          <w:tab w:leader="none" w:pos="5449" w:val="left"/>
        </w:tabs>
        <w:ind w:hanging="34" w:left="614" w:right="0"/>
      </w:pPr>
      <w:r>
        <w:rPr>
          <w:rFonts w:ascii="Arial" w:cs="Arial" w:hAnsi="Arial"/>
          <w:b w:val="false"/>
          <w:bCs w:val="false"/>
          <w:i w:val="false"/>
          <w:iCs w:val="false"/>
          <w:sz w:val="21"/>
          <w:szCs w:val="21"/>
        </w:rPr>
        <w:t>To re</w:t>
      </w:r>
      <w:r>
        <w:rPr>
          <w:rFonts w:ascii="Arial" w:cs="Arial" w:hAnsi="Arial"/>
          <w:i w:val="false"/>
          <w:iCs w:val="false"/>
          <w:sz w:val="21"/>
          <w:szCs w:val="21"/>
        </w:rPr>
        <w:t>ceive reports from County and District Councillors, Malvern Hills Conservators, Tree and Footpath Wardens.</w:t>
      </w:r>
    </w:p>
    <w:p>
      <w:pPr>
        <w:pStyle w:val="style0"/>
        <w:tabs>
          <w:tab w:leader="none" w:pos="567" w:val="left"/>
          <w:tab w:leader="none" w:pos="720" w:val="left"/>
        </w:tabs>
      </w:pPr>
      <w:r>
        <w:rPr>
          <w:rFonts w:ascii="Arial" w:cs="Arial" w:hAnsi="Arial"/>
          <w:b/>
          <w:bCs/>
          <w:sz w:val="21"/>
          <w:szCs w:val="21"/>
        </w:rPr>
        <w:t>6.</w:t>
        <w:tab/>
        <w:t>Minutes</w:t>
      </w:r>
    </w:p>
    <w:p>
      <w:pPr>
        <w:pStyle w:val="style0"/>
        <w:tabs>
          <w:tab w:leader="none" w:pos="1646" w:val="left"/>
          <w:tab w:leader="none" w:pos="2572" w:val="left"/>
          <w:tab w:leader="none" w:pos="3498" w:val="left"/>
          <w:tab w:leader="none" w:pos="4424" w:val="left"/>
          <w:tab w:leader="none" w:pos="5350" w:val="left"/>
          <w:tab w:leader="none" w:pos="6276" w:val="left"/>
          <w:tab w:leader="none" w:pos="6842" w:val="left"/>
          <w:tab w:leader="none" w:pos="7049" w:val="left"/>
        </w:tabs>
        <w:ind w:hanging="360" w:left="926" w:right="0"/>
      </w:pPr>
      <w:r>
        <w:rPr>
          <w:rFonts w:ascii="Arial" w:cs="Arial" w:hAnsi="Arial"/>
          <w:i/>
          <w:sz w:val="21"/>
          <w:szCs w:val="21"/>
        </w:rPr>
        <w:t>To consider for adoption the minutes of the last Parish Council meeting</w:t>
      </w:r>
    </w:p>
    <w:p>
      <w:pPr>
        <w:pStyle w:val="style0"/>
        <w:tabs>
          <w:tab w:leader="none" w:pos="567" w:val="left"/>
          <w:tab w:leader="none" w:pos="720" w:val="left"/>
        </w:tabs>
      </w:pPr>
      <w:r>
        <w:rPr>
          <w:rFonts w:ascii="Arial" w:cs="Arial" w:hAnsi="Arial"/>
          <w:b/>
          <w:bCs/>
          <w:sz w:val="21"/>
          <w:szCs w:val="21"/>
        </w:rPr>
        <w:t xml:space="preserve">7. </w:t>
        <w:tab/>
        <w:t>Progress Reports and other matters arising from these minutes</w:t>
      </w:r>
      <w:r>
        <w:rPr/>
        <w:tab/>
      </w:r>
    </w:p>
    <w:p>
      <w:pPr>
        <w:pStyle w:val="style0"/>
        <w:tabs>
          <w:tab w:leader="none" w:pos="360" w:val="left"/>
          <w:tab w:leader="none" w:pos="567" w:val="left"/>
          <w:tab w:leader="none" w:pos="720" w:val="left"/>
        </w:tabs>
      </w:pPr>
      <w:r>
        <w:rPr>
          <w:rFonts w:ascii="Arial" w:cs="Arial" w:hAnsi="Arial"/>
          <w:b/>
          <w:sz w:val="21"/>
          <w:szCs w:val="21"/>
        </w:rPr>
        <w:t>8.</w:t>
        <w:tab/>
        <w:tab/>
        <w:t>Planning</w:t>
      </w:r>
    </w:p>
    <w:p>
      <w:pPr>
        <w:pStyle w:val="style0"/>
        <w:ind w:hanging="0" w:left="540" w:right="0"/>
      </w:pPr>
      <w:r>
        <w:rPr>
          <w:rFonts w:ascii="Arial" w:cs="Arial" w:hAnsi="Arial"/>
          <w:i/>
          <w:sz w:val="21"/>
          <w:szCs w:val="21"/>
        </w:rPr>
        <w:t>i. To consider a response to the following and any late submitted applications:</w:t>
      </w:r>
    </w:p>
    <w:tbl>
      <w:tblPr>
        <w:jc w:val="left"/>
        <w:tblInd w:type="dxa" w:w="696"/>
        <w:tblBorders>
          <w:top w:color="000001" w:space="0" w:sz="8" w:val="threeDEngrave"/>
          <w:left w:color="000001" w:space="0" w:sz="8" w:val="threeDEngrave"/>
          <w:bottom w:color="000001" w:space="0" w:sz="8" w:val="threeDEngrave"/>
          <w:insideH w:color="000001" w:space="0" w:sz="8" w:val="threeDEngrave"/>
          <w:right w:val="none"/>
          <w:insideV w:val="none"/>
        </w:tblBorders>
        <w:tblCellMar>
          <w:top w:type="dxa" w:w="0"/>
          <w:left w:type="dxa" w:w="88"/>
          <w:bottom w:type="dxa" w:w="0"/>
          <w:right w:type="dxa" w:w="108"/>
        </w:tblCellMar>
      </w:tblPr>
      <w:tblGrid>
        <w:gridCol w:w="1811"/>
        <w:gridCol w:w="2668"/>
        <w:gridCol w:w="5136"/>
      </w:tblGrid>
      <w:tr>
        <w:trPr>
          <w:cantSplit w:val="false"/>
        </w:trPr>
        <w:tc>
          <w:tcPr>
            <w:tcW w:type="dxa" w:w="1811"/>
            <w:tcBorders>
              <w:top w:color="000001" w:space="0" w:sz="8" w:val="threeDEngrave"/>
              <w:left w:color="000001" w:space="0" w:sz="8" w:val="threeDEngrave"/>
              <w:bottom w:color="000001" w:space="0" w:sz="8" w:val="threeDEngrave"/>
              <w:right w:val="none"/>
            </w:tcBorders>
            <w:shd w:fill="FFFFFF" w:val="clear"/>
            <w:tcMar>
              <w:left w:type="dxa" w:w="88"/>
            </w:tcMar>
            <w:vAlign w:val="center"/>
          </w:tcPr>
          <w:p>
            <w:pPr>
              <w:pStyle w:val="style65"/>
              <w:jc w:val="center"/>
            </w:pPr>
            <w:r>
              <w:rPr>
                <w:b/>
                <w:sz w:val="21"/>
                <w:szCs w:val="21"/>
              </w:rPr>
              <w:t>Application No</w:t>
            </w:r>
          </w:p>
        </w:tc>
        <w:tc>
          <w:tcPr>
            <w:tcW w:type="dxa" w:w="2668"/>
            <w:tcBorders>
              <w:top w:color="000001" w:space="0" w:sz="8" w:val="threeDEngrave"/>
              <w:left w:color="000001" w:space="0" w:sz="8" w:val="threeDEngrave"/>
              <w:bottom w:color="000001" w:space="0" w:sz="8" w:val="threeDEngrave"/>
              <w:right w:val="none"/>
            </w:tcBorders>
            <w:shd w:fill="FFFFFF" w:val="clear"/>
            <w:tcMar>
              <w:left w:type="dxa" w:w="88"/>
            </w:tcMar>
            <w:vAlign w:val="center"/>
          </w:tcPr>
          <w:p>
            <w:pPr>
              <w:pStyle w:val="style65"/>
              <w:jc w:val="center"/>
            </w:pPr>
            <w:r>
              <w:rPr>
                <w:b/>
                <w:sz w:val="21"/>
                <w:szCs w:val="21"/>
              </w:rPr>
              <w:t>From</w:t>
            </w:r>
          </w:p>
        </w:tc>
        <w:tc>
          <w:tcPr>
            <w:tcW w:type="dxa" w:w="5136"/>
            <w:tcBorders>
              <w:top w:color="000001" w:space="0" w:sz="8" w:val="threeDEngrave"/>
              <w:left w:color="000001" w:space="0" w:sz="8" w:val="threeDEngrave"/>
              <w:bottom w:color="000001" w:space="0" w:sz="8" w:val="threeDEngrave"/>
              <w:right w:color="000001" w:space="0" w:sz="8" w:val="threeDEngrave"/>
            </w:tcBorders>
            <w:shd w:fill="FFFFFF" w:val="clear"/>
            <w:tcMar>
              <w:left w:type="dxa" w:w="88"/>
            </w:tcMar>
            <w:vAlign w:val="center"/>
          </w:tcPr>
          <w:p>
            <w:pPr>
              <w:pStyle w:val="style65"/>
              <w:jc w:val="center"/>
            </w:pPr>
            <w:r>
              <w:rPr>
                <w:b/>
                <w:sz w:val="21"/>
                <w:szCs w:val="21"/>
              </w:rPr>
              <w:t>Details</w:t>
            </w:r>
          </w:p>
        </w:tc>
      </w:tr>
      <w:tr>
        <w:trPr>
          <w:cantSplit w:val="false"/>
        </w:trPr>
        <w:tc>
          <w:tcPr>
            <w:tcW w:type="dxa" w:w="1811"/>
            <w:tcBorders>
              <w:top w:color="000001" w:space="0" w:sz="2" w:val="single"/>
              <w:left w:color="000001" w:space="0" w:sz="2" w:val="single"/>
              <w:bottom w:color="000001" w:space="0" w:sz="2" w:val="single"/>
              <w:right w:val="none"/>
            </w:tcBorders>
            <w:shd w:fill="FFFFFF" w:val="clear"/>
            <w:tcMar>
              <w:left w:type="dxa" w:w="105"/>
            </w:tcMar>
            <w:vAlign w:val="center"/>
          </w:tcPr>
          <w:p>
            <w:pPr>
              <w:pStyle w:val="style65"/>
              <w:jc w:val="center"/>
            </w:pPr>
            <w:r>
              <w:rPr>
                <w:sz w:val="21"/>
                <w:szCs w:val="21"/>
              </w:rPr>
              <w:t>14/00371/HOU</w:t>
            </w:r>
          </w:p>
        </w:tc>
        <w:tc>
          <w:tcPr>
            <w:tcW w:type="dxa" w:w="2668"/>
            <w:tcBorders>
              <w:top w:color="000001" w:space="0" w:sz="2" w:val="single"/>
              <w:left w:color="000001" w:space="0" w:sz="2" w:val="single"/>
              <w:bottom w:color="000001" w:space="0" w:sz="2" w:val="single"/>
              <w:right w:val="none"/>
            </w:tcBorders>
            <w:shd w:fill="FFFFFF" w:val="clear"/>
            <w:tcMar>
              <w:left w:type="dxa" w:w="105"/>
            </w:tcMar>
            <w:vAlign w:val="center"/>
          </w:tcPr>
          <w:p>
            <w:pPr>
              <w:pStyle w:val="style72"/>
              <w:jc w:val="center"/>
            </w:pPr>
            <w:r>
              <w:rPr>
                <w:rFonts w:ascii="Arial" w:cs="Arial" w:hAnsi="Arial"/>
                <w:b w:val="false"/>
                <w:bCs w:val="false"/>
                <w:sz w:val="21"/>
                <w:szCs w:val="21"/>
              </w:rPr>
              <w:t>Mr Tom Brown</w:t>
            </w:r>
          </w:p>
          <w:p>
            <w:pPr>
              <w:pStyle w:val="style72"/>
              <w:jc w:val="center"/>
            </w:pPr>
            <w:r>
              <w:rPr>
                <w:rFonts w:ascii="Arial" w:cs="Arial" w:hAnsi="Arial"/>
                <w:b w:val="false"/>
                <w:bCs w:val="false"/>
                <w:sz w:val="21"/>
                <w:szCs w:val="21"/>
              </w:rPr>
              <w:t>Owls Nook, Lower Dingle,</w:t>
            </w:r>
          </w:p>
        </w:tc>
        <w:tc>
          <w:tcPr>
            <w:tcW w:type="dxa" w:w="5136"/>
            <w:tcBorders>
              <w:top w:color="000001" w:space="0" w:sz="2" w:val="single"/>
              <w:left w:color="000001" w:space="0" w:sz="2" w:val="single"/>
              <w:bottom w:color="000001" w:space="0" w:sz="2" w:val="single"/>
              <w:right w:color="000001" w:space="0" w:sz="2" w:val="single"/>
            </w:tcBorders>
            <w:shd w:fill="FFFFFF" w:val="clear"/>
            <w:tcMar>
              <w:left w:type="dxa" w:w="105"/>
            </w:tcMar>
            <w:vAlign w:val="center"/>
          </w:tcPr>
          <w:p>
            <w:pPr>
              <w:pStyle w:val="style72"/>
              <w:jc w:val="center"/>
            </w:pPr>
            <w:r>
              <w:rPr>
                <w:rFonts w:ascii="Arial" w:cs="Arial" w:hAnsi="Arial"/>
                <w:b w:val="false"/>
                <w:bCs w:val="false"/>
                <w:sz w:val="21"/>
                <w:szCs w:val="21"/>
              </w:rPr>
              <w:t>Loft conversion with a dormer window, skylight on rear of property, and new window.</w:t>
            </w:r>
          </w:p>
        </w:tc>
      </w:tr>
    </w:tbl>
    <w:p>
      <w:pPr>
        <w:pStyle w:val="style0"/>
        <w:numPr>
          <w:ilvl w:val="0"/>
          <w:numId w:val="1"/>
        </w:numPr>
        <w:tabs>
          <w:tab w:leader="none" w:pos="1273" w:val="left"/>
          <w:tab w:leader="none" w:pos="1303" w:val="left"/>
          <w:tab w:leader="none" w:pos="2379" w:val="left"/>
          <w:tab w:leader="none" w:pos="2932" w:val="left"/>
          <w:tab w:leader="none" w:pos="3485" w:val="left"/>
          <w:tab w:leader="none" w:pos="3871" w:val="left"/>
          <w:tab w:leader="none" w:pos="4038" w:val="left"/>
        </w:tabs>
        <w:ind w:firstLine="11" w:left="553" w:right="0"/>
      </w:pPr>
      <w:r>
        <w:rPr>
          <w:rFonts w:ascii="Arial" w:cs="Arial" w:hAnsi="Arial"/>
          <w:sz w:val="21"/>
          <w:szCs w:val="21"/>
        </w:rPr>
        <w:t>Decisions notified</w:t>
      </w:r>
    </w:p>
    <w:p>
      <w:pPr>
        <w:pStyle w:val="style0"/>
        <w:tabs>
          <w:tab w:leader="none" w:pos="360" w:val="left"/>
          <w:tab w:leader="none" w:pos="567" w:val="left"/>
          <w:tab w:leader="none" w:pos="720" w:val="left"/>
        </w:tabs>
      </w:pPr>
      <w:r>
        <w:rPr>
          <w:rFonts w:ascii="Arial" w:cs="Arial" w:hAnsi="Arial"/>
          <w:b/>
          <w:sz w:val="21"/>
          <w:szCs w:val="21"/>
        </w:rPr>
        <w:t>9.</w:t>
        <w:tab/>
        <w:tab/>
        <w:t>Playing Fields</w:t>
      </w:r>
    </w:p>
    <w:p>
      <w:pPr>
        <w:pStyle w:val="style0"/>
        <w:tabs>
          <w:tab w:leader="none" w:pos="1646" w:val="left"/>
          <w:tab w:leader="none" w:pos="2572" w:val="left"/>
          <w:tab w:leader="none" w:pos="3498" w:val="left"/>
          <w:tab w:leader="none" w:pos="4424" w:val="left"/>
          <w:tab w:leader="none" w:pos="5350" w:val="left"/>
          <w:tab w:leader="none" w:pos="6276" w:val="left"/>
          <w:tab w:leader="none" w:pos="6842" w:val="left"/>
          <w:tab w:leader="none" w:pos="7049" w:val="left"/>
        </w:tabs>
        <w:ind w:hanging="360" w:left="926" w:right="0"/>
      </w:pPr>
      <w:r>
        <w:rPr>
          <w:rFonts w:ascii="Arial" w:cs="Arial" w:hAnsi="Arial"/>
          <w:b w:val="false"/>
          <w:bCs w:val="false"/>
          <w:i w:val="false"/>
          <w:iCs w:val="false"/>
          <w:sz w:val="21"/>
          <w:szCs w:val="21"/>
        </w:rPr>
        <w:t xml:space="preserve">Matters for report </w:t>
      </w:r>
    </w:p>
    <w:p>
      <w:pPr>
        <w:pStyle w:val="style0"/>
        <w:tabs>
          <w:tab w:leader="none" w:pos="360" w:val="left"/>
          <w:tab w:leader="none" w:pos="567" w:val="left"/>
          <w:tab w:leader="none" w:pos="720" w:val="left"/>
        </w:tabs>
      </w:pPr>
      <w:r>
        <w:rPr>
          <w:rFonts w:ascii="Arial" w:cs="Arial" w:hAnsi="Arial"/>
          <w:b/>
          <w:sz w:val="21"/>
          <w:szCs w:val="21"/>
        </w:rPr>
        <w:t>10.</w:t>
        <w:tab/>
        <w:tab/>
        <w:t>Allotments &amp; Community Woodland</w:t>
      </w:r>
    </w:p>
    <w:p>
      <w:pPr>
        <w:pStyle w:val="style0"/>
        <w:tabs>
          <w:tab w:leader="none" w:pos="1646" w:val="left"/>
          <w:tab w:leader="none" w:pos="2572" w:val="left"/>
          <w:tab w:leader="none" w:pos="3498" w:val="left"/>
          <w:tab w:leader="none" w:pos="4424" w:val="left"/>
          <w:tab w:leader="none" w:pos="5350" w:val="left"/>
          <w:tab w:leader="none" w:pos="6276" w:val="left"/>
          <w:tab w:leader="none" w:pos="6842" w:val="left"/>
          <w:tab w:leader="none" w:pos="7049" w:val="left"/>
        </w:tabs>
        <w:ind w:hanging="360" w:left="926" w:right="0"/>
      </w:pPr>
      <w:r>
        <w:rPr>
          <w:rFonts w:ascii="Arial" w:hAnsi="Arial"/>
          <w:sz w:val="21"/>
          <w:szCs w:val="21"/>
        </w:rPr>
        <w:t>Matters for report</w:t>
      </w:r>
    </w:p>
    <w:p>
      <w:pPr>
        <w:pStyle w:val="style0"/>
        <w:tabs>
          <w:tab w:leader="none" w:pos="360" w:val="left"/>
          <w:tab w:leader="none" w:pos="567" w:val="left"/>
          <w:tab w:leader="none" w:pos="720" w:val="left"/>
        </w:tabs>
      </w:pPr>
      <w:r>
        <w:rPr>
          <w:rFonts w:ascii="Arial" w:cs="Arial" w:hAnsi="Arial"/>
          <w:b/>
          <w:bCs/>
          <w:sz w:val="21"/>
          <w:szCs w:val="21"/>
        </w:rPr>
        <w:t>11.</w:t>
        <w:tab/>
        <w:tab/>
        <w:t>Highways &amp; Footpaths</w:t>
      </w:r>
    </w:p>
    <w:p>
      <w:pPr>
        <w:pStyle w:val="style0"/>
        <w:tabs>
          <w:tab w:leader="none" w:pos="1646" w:val="left"/>
          <w:tab w:leader="none" w:pos="2572" w:val="left"/>
          <w:tab w:leader="none" w:pos="3498" w:val="left"/>
          <w:tab w:leader="none" w:pos="4424" w:val="left"/>
          <w:tab w:leader="none" w:pos="5350" w:val="left"/>
          <w:tab w:leader="none" w:pos="6276" w:val="left"/>
          <w:tab w:leader="none" w:pos="6842" w:val="left"/>
          <w:tab w:leader="none" w:pos="7049" w:val="left"/>
        </w:tabs>
        <w:ind w:hanging="360" w:left="926" w:right="0"/>
      </w:pPr>
      <w:r>
        <w:rPr>
          <w:rFonts w:ascii="Arial" w:cs="Arial" w:hAnsi="Arial"/>
          <w:b w:val="false"/>
          <w:bCs w:val="false"/>
          <w:i w:val="false"/>
          <w:iCs w:val="false"/>
          <w:sz w:val="21"/>
          <w:szCs w:val="21"/>
        </w:rPr>
        <w:t>Matters for report</w:t>
      </w:r>
    </w:p>
    <w:p>
      <w:pPr>
        <w:pStyle w:val="style0"/>
        <w:tabs>
          <w:tab w:leader="none" w:pos="360" w:val="left"/>
          <w:tab w:leader="none" w:pos="567" w:val="left"/>
          <w:tab w:leader="none" w:pos="720" w:val="left"/>
        </w:tabs>
      </w:pPr>
      <w:r>
        <w:rPr>
          <w:rFonts w:ascii="Arial" w:cs="Arial" w:hAnsi="Arial"/>
          <w:b/>
          <w:bCs/>
          <w:sz w:val="21"/>
          <w:szCs w:val="21"/>
        </w:rPr>
        <w:t>12.</w:t>
        <w:tab/>
        <w:tab/>
        <w:t>Finance</w:t>
      </w:r>
    </w:p>
    <w:p>
      <w:pPr>
        <w:pStyle w:val="style0"/>
        <w:tabs>
          <w:tab w:leader="none" w:pos="1647" w:val="left"/>
          <w:tab w:leader="none" w:pos="2574" w:val="left"/>
          <w:tab w:leader="none" w:pos="3501" w:val="left"/>
          <w:tab w:leader="none" w:pos="4428" w:val="left"/>
          <w:tab w:leader="none" w:pos="5355" w:val="left"/>
          <w:tab w:leader="none" w:pos="6282" w:val="left"/>
          <w:tab w:leader="none" w:pos="6849" w:val="left"/>
          <w:tab w:leader="none" w:pos="7056" w:val="left"/>
        </w:tabs>
        <w:ind w:hanging="360" w:left="927" w:right="0"/>
      </w:pPr>
      <w:r>
        <w:rPr>
          <w:rFonts w:ascii="Arial" w:cs="Arial" w:hAnsi="Arial"/>
          <w:i/>
          <w:iCs/>
          <w:sz w:val="21"/>
          <w:szCs w:val="21"/>
        </w:rPr>
        <w:t>i. To consider payment of invoices presented</w:t>
      </w:r>
    </w:p>
    <w:p>
      <w:pPr>
        <w:pStyle w:val="style0"/>
        <w:tabs>
          <w:tab w:leader="none" w:pos="1647" w:val="left"/>
          <w:tab w:leader="none" w:pos="2574" w:val="left"/>
          <w:tab w:leader="none" w:pos="3501" w:val="left"/>
          <w:tab w:leader="none" w:pos="4428" w:val="left"/>
          <w:tab w:leader="none" w:pos="5355" w:val="left"/>
          <w:tab w:leader="none" w:pos="6282" w:val="left"/>
          <w:tab w:leader="none" w:pos="6849" w:val="left"/>
          <w:tab w:leader="none" w:pos="7056" w:val="left"/>
        </w:tabs>
        <w:ind w:hanging="360" w:left="927" w:right="0"/>
      </w:pPr>
      <w:r>
        <w:rPr>
          <w:rFonts w:ascii="Arial" w:cs="Arial" w:hAnsi="Arial"/>
          <w:b w:val="false"/>
          <w:bCs w:val="false"/>
          <w:i/>
          <w:iCs/>
          <w:sz w:val="21"/>
          <w:szCs w:val="21"/>
        </w:rPr>
        <w:t>ii. To confirm appointment of internal auditor</w:t>
        <w:tab/>
      </w:r>
      <w:r>
        <w:rPr/>
        <w:tab/>
      </w:r>
    </w:p>
    <w:p>
      <w:pPr>
        <w:pStyle w:val="style0"/>
        <w:tabs>
          <w:tab w:leader="none" w:pos="360" w:val="left"/>
          <w:tab w:leader="none" w:pos="567" w:val="left"/>
          <w:tab w:leader="none" w:pos="720" w:val="left"/>
        </w:tabs>
      </w:pPr>
      <w:r>
        <w:rPr>
          <w:rFonts w:ascii="Arial" w:cs="Arial" w:hAnsi="Arial"/>
          <w:b/>
          <w:bCs/>
          <w:sz w:val="21"/>
          <w:szCs w:val="21"/>
        </w:rPr>
        <w:t xml:space="preserve">13. </w:t>
        <w:tab/>
        <w:tab/>
        <w:t>Correspondence</w:t>
      </w:r>
    </w:p>
    <w:p>
      <w:pPr>
        <w:pStyle w:val="style0"/>
        <w:tabs>
          <w:tab w:leader="none" w:pos="1647" w:val="left"/>
          <w:tab w:leader="none" w:pos="2574" w:val="left"/>
          <w:tab w:leader="none" w:pos="3501" w:val="left"/>
          <w:tab w:leader="none" w:pos="4428" w:val="left"/>
          <w:tab w:leader="none" w:pos="5355" w:val="left"/>
          <w:tab w:leader="none" w:pos="6282" w:val="left"/>
          <w:tab w:leader="none" w:pos="6849" w:val="left"/>
          <w:tab w:leader="none" w:pos="7056" w:val="left"/>
        </w:tabs>
        <w:ind w:hanging="360" w:left="927" w:right="0"/>
      </w:pPr>
      <w:r>
        <w:rPr>
          <w:rFonts w:ascii="Arial" w:cs="Arial" w:hAnsi="Arial"/>
          <w:i/>
          <w:iCs/>
          <w:sz w:val="21"/>
          <w:szCs w:val="21"/>
        </w:rPr>
        <w:t>To consider correspondence previously circulated</w:t>
      </w:r>
      <w:r>
        <w:rPr>
          <w:rFonts w:ascii="Arial" w:cs="Arial" w:hAnsi="Arial"/>
          <w:b/>
          <w:bCs/>
          <w:sz w:val="21"/>
          <w:szCs w:val="21"/>
        </w:rPr>
        <w:tab/>
      </w:r>
    </w:p>
    <w:p>
      <w:pPr>
        <w:pStyle w:val="style0"/>
        <w:tabs>
          <w:tab w:leader="none" w:pos="567" w:val="left"/>
          <w:tab w:leader="none" w:pos="720" w:val="left"/>
        </w:tabs>
      </w:pPr>
      <w:r>
        <w:rPr>
          <w:rFonts w:ascii="Arial" w:cs="Arial" w:hAnsi="Arial"/>
          <w:b/>
          <w:bCs/>
          <w:sz w:val="21"/>
          <w:szCs w:val="21"/>
        </w:rPr>
        <w:t>14.</w:t>
        <w:tab/>
        <w:t>Councillors’ items for Report</w:t>
      </w:r>
    </w:p>
    <w:p>
      <w:pPr>
        <w:pStyle w:val="style0"/>
        <w:tabs>
          <w:tab w:leader="none" w:pos="1646" w:val="left"/>
          <w:tab w:leader="none" w:pos="2572" w:val="left"/>
          <w:tab w:leader="none" w:pos="3498" w:val="left"/>
          <w:tab w:leader="none" w:pos="4424" w:val="left"/>
          <w:tab w:leader="none" w:pos="5350" w:val="left"/>
          <w:tab w:leader="none" w:pos="6276" w:val="left"/>
          <w:tab w:leader="none" w:pos="6842" w:val="left"/>
          <w:tab w:leader="none" w:pos="7049" w:val="left"/>
        </w:tabs>
        <w:ind w:hanging="360" w:left="926" w:right="0"/>
      </w:pPr>
      <w:r>
        <w:rPr>
          <w:rFonts w:ascii="Arial" w:cs="Arial" w:hAnsi="Arial"/>
          <w:sz w:val="21"/>
          <w:szCs w:val="21"/>
        </w:rPr>
        <w:t>To report information and raise items for future consideration</w:t>
      </w:r>
      <w:r>
        <w:rPr>
          <w:rFonts w:ascii="Arial" w:hAnsi="Arial"/>
          <w:sz w:val="21"/>
          <w:szCs w:val="21"/>
        </w:rPr>
        <w:tab/>
      </w:r>
    </w:p>
    <w:p>
      <w:pPr>
        <w:pStyle w:val="style0"/>
        <w:tabs>
          <w:tab w:leader="none" w:pos="567" w:val="left"/>
          <w:tab w:leader="none" w:pos="720" w:val="left"/>
        </w:tabs>
      </w:pPr>
      <w:r>
        <w:rPr>
          <w:rFonts w:ascii="Arial" w:cs="Arial" w:hAnsi="Arial"/>
          <w:b/>
          <w:bCs/>
          <w:sz w:val="21"/>
          <w:szCs w:val="21"/>
        </w:rPr>
        <w:t>15.</w:t>
        <w:tab/>
        <w:t>Next Meeting</w:t>
      </w:r>
    </w:p>
    <w:p>
      <w:pPr>
        <w:pStyle w:val="style0"/>
        <w:tabs>
          <w:tab w:leader="none" w:pos="1646" w:val="left"/>
          <w:tab w:leader="none" w:pos="2572" w:val="left"/>
          <w:tab w:leader="none" w:pos="3498" w:val="left"/>
          <w:tab w:leader="none" w:pos="4424" w:val="left"/>
          <w:tab w:leader="none" w:pos="5350" w:val="left"/>
          <w:tab w:leader="none" w:pos="6276" w:val="left"/>
          <w:tab w:leader="none" w:pos="6842" w:val="left"/>
          <w:tab w:leader="none" w:pos="7049" w:val="left"/>
        </w:tabs>
        <w:ind w:hanging="360" w:left="926" w:right="0"/>
      </w:pPr>
      <w:r>
        <w:rPr>
          <w:rFonts w:ascii="Arial" w:cs="Arial" w:hAnsi="Arial"/>
          <w:iCs/>
          <w:sz w:val="21"/>
          <w:szCs w:val="21"/>
        </w:rPr>
        <w:t xml:space="preserve">Monday </w:t>
      </w:r>
      <w:r>
        <w:rPr>
          <w:rFonts w:ascii="Arial" w:cs="Arial" w:hAnsi="Arial"/>
          <w:iCs/>
          <w:sz w:val="21"/>
          <w:szCs w:val="21"/>
        </w:rPr>
        <w:t>9</w:t>
      </w:r>
      <w:r>
        <w:rPr>
          <w:rFonts w:ascii="Arial" w:cs="Arial" w:hAnsi="Arial"/>
          <w:iCs/>
          <w:sz w:val="21"/>
          <w:szCs w:val="21"/>
          <w:vertAlign w:val="superscript"/>
        </w:rPr>
        <w:t>th</w:t>
      </w:r>
      <w:r>
        <w:rPr>
          <w:rFonts w:ascii="Arial" w:cs="Arial" w:hAnsi="Arial"/>
          <w:iCs/>
          <w:sz w:val="21"/>
          <w:szCs w:val="21"/>
        </w:rPr>
        <w:t xml:space="preserve"> June 201</w:t>
      </w:r>
      <w:r>
        <w:rPr>
          <w:rFonts w:ascii="Arial" w:cs="Arial" w:hAnsi="Arial"/>
          <w:iCs/>
          <w:sz w:val="21"/>
          <w:szCs w:val="21"/>
        </w:rPr>
        <w:t>4</w:t>
      </w:r>
      <w:r>
        <w:rPr>
          <w:rFonts w:ascii="Arial" w:cs="Arial" w:hAnsi="Arial"/>
          <w:iCs/>
          <w:sz w:val="21"/>
          <w:szCs w:val="21"/>
        </w:rPr>
        <w:t xml:space="preserve"> in the Fisher Hall.</w:t>
      </w:r>
    </w:p>
    <w:p>
      <w:pPr>
        <w:pStyle w:val="style0"/>
        <w:tabs>
          <w:tab w:leader="none" w:pos="360" w:val="left"/>
          <w:tab w:leader="none" w:pos="567" w:val="left"/>
          <w:tab w:leader="none" w:pos="720" w:val="left"/>
        </w:tabs>
        <w:jc w:val="center"/>
      </w:pPr>
      <w:r>
        <w:rPr/>
      </w:r>
    </w:p>
    <w:p>
      <w:pPr>
        <w:pStyle w:val="style0"/>
        <w:tabs>
          <w:tab w:leader="none" w:pos="360" w:val="left"/>
          <w:tab w:leader="none" w:pos="567" w:val="left"/>
          <w:tab w:leader="none" w:pos="720" w:val="left"/>
        </w:tabs>
        <w:jc w:val="center"/>
      </w:pPr>
      <w:r>
        <w:rPr/>
      </w:r>
    </w:p>
    <w:p>
      <w:pPr>
        <w:pStyle w:val="style0"/>
        <w:tabs>
          <w:tab w:leader="none" w:pos="360" w:val="left"/>
          <w:tab w:leader="none" w:pos="567" w:val="left"/>
          <w:tab w:leader="none" w:pos="720" w:val="left"/>
        </w:tabs>
        <w:jc w:val="center"/>
      </w:pPr>
      <w:r>
        <w:rPr/>
      </w:r>
    </w:p>
    <w:p>
      <w:pPr>
        <w:pStyle w:val="style0"/>
        <w:tabs>
          <w:tab w:leader="none" w:pos="360" w:val="left"/>
          <w:tab w:leader="none" w:pos="567" w:val="left"/>
          <w:tab w:leader="none" w:pos="720" w:val="left"/>
        </w:tabs>
        <w:jc w:val="center"/>
      </w:pPr>
      <w:r>
        <w:rPr>
          <w:rFonts w:ascii="Arial" w:cs="Arial" w:hAnsi="Arial"/>
          <w:iCs/>
          <w:sz w:val="21"/>
          <w:szCs w:val="21"/>
        </w:rPr>
        <w:t>The Public and Press are invited to attend</w:t>
      </w:r>
    </w:p>
    <w:sectPr>
      <w:headerReference r:id="rId2" w:type="default"/>
      <w:footerReference r:id="rId3" w:type="default"/>
      <w:type w:val="nextPage"/>
      <w:pgSz w:h="16838" w:w="11906"/>
      <w:pgMar w:bottom="1145" w:footer="246" w:gutter="0" w:header="284" w:left="794" w:right="794" w:top="446"/>
      <w:pgNumType w:fmt="decimal"/>
      <w:formProt w:val="false"/>
      <w:textDirection w:val="lrTb"/>
      <w:docGrid w:charSpace="49152" w:linePitch="4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Wingdings">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80"/>
    <w:family w:val="auto"/>
    <w:pitch w:val="default"/>
  </w:font>
  <w:font w:name="Tahoma">
    <w:charset w:val="00"/>
    <w:family w:val="roman"/>
    <w:pitch w:val="variable"/>
  </w:font>
  <w:font w:name="Arial">
    <w:charset w:val="80"/>
    <w:family w:val="swiss"/>
    <w:pitch w:val="variable"/>
  </w:font>
  <w:font w:name="CG 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tabs>
        <w:tab w:leader="none" w:pos="720" w:val="left"/>
        <w:tab w:leader="none" w:pos="1134" w:val="left"/>
        <w:tab w:leader="none" w:pos="4822" w:val="center"/>
        <w:tab w:leader="none" w:pos="9923" w:val="right"/>
      </w:tabs>
    </w:pPr>
    <w:r>
      <w:rPr>
        <w:rFonts w:ascii="CG Times;Times New Roman" w:cs="CG Times;Times New Roman" w:hAnsi="CG Times;Times New Roman"/>
        <w:sz w:val="18"/>
        <w:szCs w:val="18"/>
      </w:rPr>
      <w:t xml:space="preserve">Clerk: David Sharp, 20 Farley Road, Malvern, WR14 1NF  </w:t>
      <w:tab/>
    </w:r>
    <w:r>
      <w:rPr>
        <w:rFonts w:ascii="CG Times;Times New Roman" w:cs="CG Times;Times New Roman" w:hAnsi="CG Times;Times New Roman"/>
        <w:color w:val="0000FF"/>
        <w:sz w:val="18"/>
        <w:szCs w:val="18"/>
        <w:u w:val="single"/>
      </w:rPr>
      <w:t>mrdasharp@btinternet.com</w:t>
    </w:r>
    <w:r>
      <w:rPr>
        <w:rFonts w:ascii="CG Times;Times New Roman" w:cs="CG Times;Times New Roman" w:hAnsi="CG Times;Times New Roman"/>
        <w:sz w:val="18"/>
        <w:szCs w:val="18"/>
      </w:rPr>
      <w:tab/>
      <w:t>Telephone &amp; Fax 01684 573213</w:t>
    </w:r>
  </w:p>
  <w:p>
    <w:pPr>
      <w:pStyle w:val="style0"/>
      <w:tabs>
        <w:tab w:leader="none" w:pos="720" w:val="left"/>
        <w:tab w:leader="none" w:pos="1134" w:val="left"/>
        <w:tab w:leader="none" w:pos="4822" w:val="center"/>
        <w:tab w:leader="none" w:pos="9923" w:val="right"/>
      </w:tabs>
    </w:pPr>
    <w:r>
      <w:rPr/>
      <w:drawing>
        <wp:inline distB="0" distL="0" distR="0" distT="0">
          <wp:extent cx="878840" cy="292735"/>
          <wp:effectExtent b="0" l="0" r="0" t="0"/>
          <wp:docPr descr="A description..."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
                  <a:srcRect/>
                  <a:stretch>
                    <a:fillRect/>
                  </a:stretch>
                </pic:blipFill>
                <pic:spPr bwMode="auto">
                  <a:xfrm>
                    <a:off x="0" y="0"/>
                    <a:ext cx="878840" cy="292735"/>
                  </a:xfrm>
                  <a:prstGeom prst="rect">
                    <a:avLst/>
                  </a:prstGeom>
                  <a:noFill/>
                  <a:ln w="9525">
                    <a:noFill/>
                    <a:miter lim="800000"/>
                    <a:headEnd/>
                    <a:tailEnd/>
                  </a:ln>
                </pic:spPr>
              </pic:pic>
            </a:graphicData>
          </a:graphic>
        </wp:inline>
      </w:drawing>
    </w:r>
    <w:r>
      <w:rPr>
        <w:rFonts w:ascii="CG Times;Times New Roman" w:cs="CG Times;Times New Roman" w:hAnsi="CG Times;Times New Roman"/>
        <w:sz w:val="18"/>
        <w:szCs w:val="18"/>
      </w:rPr>
      <w:tab/>
      <w:tab/>
    </w:r>
    <w:r>
      <w:rPr>
        <w:rFonts w:ascii="CG Times;Times New Roman" w:cs="CG Times;Times New Roman" w:hAnsi="CG Times;Times New Roman"/>
        <w:sz w:val="18"/>
        <w:szCs w:val="18"/>
      </w:rPr>
      <w:fldChar w:fldCharType="begin"/>
    </w:r>
    <w:r>
      <w:instrText> DATE \@"dd/MM/yy" </w:instrText>
    </w:r>
    <w:r>
      <w:fldChar w:fldCharType="separate"/>
    </w:r>
    <w:r>
      <w:t>04/05/14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center"/>
    </w:pPr>
    <w:r>
      <w:rPr>
        <w:rFonts w:ascii="CG Times;Times New Roman" w:cs="CG Times;Times New Roman" w:hAnsi="CG Times;Times New Roman"/>
        <w:b/>
        <w:bCs/>
        <w:sz w:val="44"/>
        <w:szCs w:val="44"/>
      </w:rPr>
      <w:t>West Malvern Parish Council</w:t>
    </w:r>
  </w:p>
</w:hdr>
</file>

<file path=word/numbering.xml><?xml version="1.0" encoding="utf-8"?>
<w:numbering xmlns:w="http://schemas.openxmlformats.org/wordprocessingml/2006/main">
  <w:abstractNum w:abstractNumId="1">
    <w:lvl w:ilvl="0">
      <w:start w:val="2"/>
      <w:numFmt w:val="lowerRoman"/>
      <w:lvlText w:val="%1."/>
      <w:lvlJc w:val="left"/>
      <w:pPr>
        <w:tabs>
          <w:tab w:pos="720" w:val="num"/>
        </w:tabs>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overflowPunct w:val="false"/>
    </w:pPr>
    <w:rPr>
      <w:rFonts w:ascii="Times New Roman" w:cs="Times New Roman" w:eastAsia="Times New Roman" w:hAnsi="Times New Roman"/>
      <w:color w:val="00000A"/>
      <w:sz w:val="20"/>
      <w:szCs w:val="20"/>
      <w:lang w:bidi="ar-SA" w:eastAsia="zh-CN" w:val="en-GB"/>
    </w:rPr>
  </w:style>
  <w:style w:styleId="style15" w:type="character">
    <w:name w:val="WW8Num1z0"/>
    <w:next w:val="style15"/>
    <w:rPr>
      <w:rFonts w:ascii="Wingdings" w:cs="Wingdings" w:hAnsi="Wingdings"/>
      <w:b w:val="false"/>
      <w:sz w:val="22"/>
      <w:szCs w:val="22"/>
    </w:rPr>
  </w:style>
  <w:style w:styleId="style16" w:type="character">
    <w:name w:val="WW8Num2z0"/>
    <w:next w:val="style16"/>
    <w:rPr>
      <w:rFonts w:ascii="Arial" w:cs="Arial" w:hAnsi="Arial"/>
      <w:b w:val="false"/>
      <w:bCs w:val="false"/>
      <w:i w:val="false"/>
      <w:iCs w:val="false"/>
      <w:sz w:val="22"/>
      <w:szCs w:val="22"/>
    </w:rPr>
  </w:style>
  <w:style w:styleId="style17" w:type="character">
    <w:name w:val="WW8Num3z0"/>
    <w:next w:val="style17"/>
    <w:rPr>
      <w:rFonts w:ascii="Arial" w:cs="Times New Roman" w:hAnsi="Arial"/>
      <w:b w:val="false"/>
      <w:i w:val="false"/>
      <w:iCs w:val="false"/>
      <w:sz w:val="22"/>
      <w:szCs w:val="22"/>
    </w:rPr>
  </w:style>
  <w:style w:styleId="style18" w:type="character">
    <w:name w:val="Absatz-Standardschriftart"/>
    <w:next w:val="style18"/>
    <w:rPr/>
  </w:style>
  <w:style w:styleId="style19" w:type="character">
    <w:name w:val="WW-Absatz-Standardschriftart"/>
    <w:next w:val="style19"/>
    <w:rPr/>
  </w:style>
  <w:style w:styleId="style20" w:type="character">
    <w:name w:val="WW-Absatz-Standardschriftart1"/>
    <w:next w:val="style20"/>
    <w:rPr/>
  </w:style>
  <w:style w:styleId="style21" w:type="character">
    <w:name w:val="WW-Absatz-Standardschriftart11"/>
    <w:next w:val="style21"/>
    <w:rPr/>
  </w:style>
  <w:style w:styleId="style22" w:type="character">
    <w:name w:val="WW-Absatz-Standardschriftart111"/>
    <w:next w:val="style22"/>
    <w:rPr/>
  </w:style>
  <w:style w:styleId="style23" w:type="character">
    <w:name w:val="WW-Absatz-Standardschriftart1111"/>
    <w:next w:val="style23"/>
    <w:rPr/>
  </w:style>
  <w:style w:styleId="style24" w:type="character">
    <w:name w:val="WW8Num4z0"/>
    <w:next w:val="style24"/>
    <w:rPr>
      <w:rFonts w:ascii="Arial" w:cs="Arial" w:hAnsi="Arial"/>
      <w:b w:val="false"/>
      <w:bCs w:val="false"/>
      <w:i/>
      <w:iCs w:val="false"/>
      <w:sz w:val="22"/>
      <w:szCs w:val="22"/>
    </w:rPr>
  </w:style>
  <w:style w:styleId="style25" w:type="character">
    <w:name w:val="WW-Absatz-Standardschriftart11111"/>
    <w:next w:val="style25"/>
    <w:rPr/>
  </w:style>
  <w:style w:styleId="style26" w:type="character">
    <w:name w:val="WW8Num3z1"/>
    <w:next w:val="style26"/>
    <w:rPr>
      <w:rFonts w:ascii="Arial" w:cs="Arial" w:hAnsi="Arial"/>
      <w:b w:val="false"/>
      <w:bCs w:val="false"/>
      <w:i/>
      <w:iCs w:val="false"/>
      <w:sz w:val="22"/>
      <w:szCs w:val="22"/>
    </w:rPr>
  </w:style>
  <w:style w:styleId="style27" w:type="character">
    <w:name w:val="WW8Num5z0"/>
    <w:next w:val="style27"/>
    <w:rPr>
      <w:rFonts w:ascii="Symbol" w:cs="Symbol" w:hAnsi="Symbol"/>
    </w:rPr>
  </w:style>
  <w:style w:styleId="style28" w:type="character">
    <w:name w:val="WW8Num5z1"/>
    <w:next w:val="style28"/>
    <w:rPr>
      <w:rFonts w:ascii="Courier New" w:cs="Courier New" w:hAnsi="Courier New"/>
    </w:rPr>
  </w:style>
  <w:style w:styleId="style29" w:type="character">
    <w:name w:val="WW8Num5z2"/>
    <w:next w:val="style29"/>
    <w:rPr>
      <w:rFonts w:ascii="Wingdings" w:cs="Wingdings" w:hAnsi="Wingdings"/>
    </w:rPr>
  </w:style>
  <w:style w:styleId="style30" w:type="character">
    <w:name w:val="WW8Num6z0"/>
    <w:next w:val="style30"/>
    <w:rPr>
      <w:rFonts w:ascii="Arial" w:cs="Arial" w:hAnsi="Arial"/>
      <w:b w:val="false"/>
      <w:bCs w:val="false"/>
      <w:i w:val="false"/>
      <w:iCs w:val="false"/>
      <w:sz w:val="22"/>
      <w:szCs w:val="22"/>
    </w:rPr>
  </w:style>
  <w:style w:styleId="style31" w:type="character">
    <w:name w:val="WW8Num6z1"/>
    <w:next w:val="style31"/>
    <w:rPr>
      <w:rFonts w:ascii="Arial" w:cs="Arial" w:hAnsi="Arial"/>
      <w:b/>
      <w:bCs w:val="false"/>
      <w:i w:val="false"/>
      <w:iCs w:val="false"/>
      <w:sz w:val="22"/>
      <w:szCs w:val="22"/>
    </w:rPr>
  </w:style>
  <w:style w:styleId="style32" w:type="character">
    <w:name w:val="WW8Num8z0"/>
    <w:next w:val="style32"/>
    <w:rPr>
      <w:rFonts w:ascii="Symbol" w:cs="Symbol" w:hAnsi="Symbol"/>
    </w:rPr>
  </w:style>
  <w:style w:styleId="style33" w:type="character">
    <w:name w:val="WW8Num8z1"/>
    <w:next w:val="style33"/>
    <w:rPr>
      <w:rFonts w:ascii="Courier New" w:cs="Courier New" w:hAnsi="Courier New"/>
    </w:rPr>
  </w:style>
  <w:style w:styleId="style34" w:type="character">
    <w:name w:val="WW8Num8z2"/>
    <w:next w:val="style34"/>
    <w:rPr>
      <w:rFonts w:ascii="Wingdings" w:cs="Wingdings" w:hAnsi="Wingdings"/>
    </w:rPr>
  </w:style>
  <w:style w:styleId="style35" w:type="character">
    <w:name w:val="WW8Num10z0"/>
    <w:next w:val="style35"/>
    <w:rPr>
      <w:rFonts w:ascii="Arial" w:cs="Arial" w:hAnsi="Arial"/>
      <w:b/>
      <w:bCs w:val="false"/>
      <w:i w:val="false"/>
      <w:iCs w:val="false"/>
      <w:sz w:val="22"/>
      <w:szCs w:val="22"/>
    </w:rPr>
  </w:style>
  <w:style w:styleId="style36" w:type="character">
    <w:name w:val="WW8Num11z0"/>
    <w:next w:val="style36"/>
    <w:rPr>
      <w:rFonts w:ascii="Arial" w:cs="Arial" w:hAnsi="Arial"/>
      <w:b w:val="false"/>
      <w:bCs w:val="false"/>
      <w:i w:val="false"/>
      <w:iCs w:val="false"/>
      <w:sz w:val="22"/>
      <w:szCs w:val="22"/>
    </w:rPr>
  </w:style>
  <w:style w:styleId="style37" w:type="character">
    <w:name w:val="WW8Num12z0"/>
    <w:next w:val="style37"/>
    <w:rPr>
      <w:rFonts w:ascii="Symbol" w:cs="Symbol" w:hAnsi="Symbol"/>
    </w:rPr>
  </w:style>
  <w:style w:styleId="style38" w:type="character">
    <w:name w:val="WW8Num12z1"/>
    <w:next w:val="style38"/>
    <w:rPr>
      <w:rFonts w:ascii="Courier New" w:cs="Courier New" w:hAnsi="Courier New"/>
    </w:rPr>
  </w:style>
  <w:style w:styleId="style39" w:type="character">
    <w:name w:val="WW8Num12z2"/>
    <w:next w:val="style39"/>
    <w:rPr>
      <w:rFonts w:ascii="Wingdings" w:cs="Wingdings" w:hAnsi="Wingdings"/>
    </w:rPr>
  </w:style>
  <w:style w:styleId="style40" w:type="character">
    <w:name w:val="WW8Num15z0"/>
    <w:next w:val="style40"/>
    <w:rPr>
      <w:rFonts w:ascii="Symbol" w:cs="Symbol" w:hAnsi="Symbol"/>
    </w:rPr>
  </w:style>
  <w:style w:styleId="style41" w:type="character">
    <w:name w:val="WW8Num15z1"/>
    <w:next w:val="style41"/>
    <w:rPr>
      <w:rFonts w:ascii="Courier New" w:cs="Courier New" w:hAnsi="Courier New"/>
    </w:rPr>
  </w:style>
  <w:style w:styleId="style42" w:type="character">
    <w:name w:val="WW8Num15z2"/>
    <w:next w:val="style42"/>
    <w:rPr>
      <w:rFonts w:ascii="Wingdings" w:cs="Wingdings" w:hAnsi="Wingdings"/>
    </w:rPr>
  </w:style>
  <w:style w:styleId="style43" w:type="character">
    <w:name w:val="WW8Num16z0"/>
    <w:next w:val="style43"/>
    <w:rPr>
      <w:rFonts w:ascii="Arial" w:cs="Arial" w:hAnsi="Arial"/>
      <w:b w:val="false"/>
      <w:bCs w:val="false"/>
      <w:i w:val="false"/>
      <w:iCs w:val="false"/>
      <w:sz w:val="22"/>
      <w:szCs w:val="22"/>
    </w:rPr>
  </w:style>
  <w:style w:styleId="style44" w:type="character">
    <w:name w:val="WW8Num18z0"/>
    <w:next w:val="style44"/>
    <w:rPr>
      <w:rFonts w:ascii="Symbol" w:cs="Symbol" w:hAnsi="Symbol"/>
    </w:rPr>
  </w:style>
  <w:style w:styleId="style45" w:type="character">
    <w:name w:val="WW8Num18z1"/>
    <w:next w:val="style45"/>
    <w:rPr>
      <w:rFonts w:ascii="Courier New" w:cs="Courier New" w:hAnsi="Courier New"/>
    </w:rPr>
  </w:style>
  <w:style w:styleId="style46" w:type="character">
    <w:name w:val="WW8Num18z2"/>
    <w:next w:val="style46"/>
    <w:rPr>
      <w:rFonts w:ascii="Wingdings" w:cs="Wingdings" w:hAnsi="Wingdings"/>
    </w:rPr>
  </w:style>
  <w:style w:styleId="style47" w:type="character">
    <w:name w:val="WW8Num19z0"/>
    <w:next w:val="style47"/>
    <w:rPr>
      <w:rFonts w:ascii="Arial" w:cs="Arial" w:hAnsi="Arial"/>
      <w:b w:val="false"/>
      <w:bCs w:val="false"/>
      <w:i/>
      <w:iCs w:val="false"/>
      <w:sz w:val="22"/>
      <w:szCs w:val="22"/>
    </w:rPr>
  </w:style>
  <w:style w:styleId="style48" w:type="character">
    <w:name w:val="WW8Num21z0"/>
    <w:next w:val="style48"/>
    <w:rPr>
      <w:rFonts w:ascii="Arial" w:cs="Times New Roman" w:hAnsi="Arial"/>
      <w:b w:val="false"/>
      <w:i w:val="false"/>
    </w:rPr>
  </w:style>
  <w:style w:styleId="style49" w:type="character">
    <w:name w:val="Default Paragraph Font"/>
    <w:next w:val="style49"/>
    <w:rPr/>
  </w:style>
  <w:style w:styleId="style50" w:type="character">
    <w:name w:val="Bullets"/>
    <w:next w:val="style50"/>
    <w:rPr>
      <w:rFonts w:ascii="Wingdings" w:cs="OpenSymbol;Arial Unicode MS" w:eastAsia="OpenSymbol;Arial Unicode MS" w:hAnsi="Wingdings"/>
      <w:sz w:val="22"/>
      <w:szCs w:val="22"/>
    </w:rPr>
  </w:style>
  <w:style w:styleId="style51" w:type="character">
    <w:name w:val="ListLabel 1"/>
    <w:next w:val="style51"/>
    <w:rPr>
      <w:rFonts w:cs="Wingdings"/>
      <w:b w:val="false"/>
      <w:sz w:val="22"/>
      <w:szCs w:val="22"/>
    </w:rPr>
  </w:style>
  <w:style w:styleId="style52" w:type="character">
    <w:name w:val="ListLabel 2"/>
    <w:next w:val="style52"/>
    <w:rPr>
      <w:b w:val="false"/>
      <w:i w:val="false"/>
      <w:iCs w:val="false"/>
      <w:sz w:val="22"/>
      <w:szCs w:val="22"/>
    </w:rPr>
  </w:style>
  <w:style w:styleId="style53" w:type="character">
    <w:name w:val="ListLabel 3"/>
    <w:next w:val="style53"/>
    <w:rPr>
      <w:rFonts w:cs="Symbol"/>
      <w:sz w:val="22"/>
      <w:szCs w:val="22"/>
    </w:rPr>
  </w:style>
  <w:style w:styleId="style54" w:type="character">
    <w:name w:val="ListLabel 4"/>
    <w:next w:val="style54"/>
    <w:rPr>
      <w:b w:val="false"/>
      <w:i w:val="false"/>
      <w:iCs w:val="false"/>
      <w:sz w:val="22"/>
      <w:szCs w:val="22"/>
    </w:rPr>
  </w:style>
  <w:style w:styleId="style55" w:type="character">
    <w:name w:val="ListLabel 5"/>
    <w:next w:val="style55"/>
    <w:rPr>
      <w:sz w:val="22"/>
      <w:szCs w:val="22"/>
    </w:rPr>
  </w:style>
  <w:style w:styleId="style56" w:type="character">
    <w:name w:val="ListLabel 6"/>
    <w:next w:val="style56"/>
    <w:rPr>
      <w:b w:val="false"/>
      <w:i w:val="false"/>
      <w:iCs w:val="false"/>
      <w:sz w:val="22"/>
      <w:szCs w:val="22"/>
    </w:rPr>
  </w:style>
  <w:style w:styleId="style57" w:type="character">
    <w:name w:val="ListLabel 7"/>
    <w:next w:val="style57"/>
    <w:rPr>
      <w:b w:val="false"/>
      <w:i w:val="false"/>
      <w:iCs w:val="false"/>
      <w:sz w:val="22"/>
      <w:szCs w:val="22"/>
    </w:rPr>
  </w:style>
  <w:style w:styleId="style58" w:type="character">
    <w:name w:val="ListLabel 8"/>
    <w:next w:val="style58"/>
    <w:rPr>
      <w:b w:val="false"/>
      <w:i w:val="false"/>
      <w:iCs w:val="false"/>
      <w:sz w:val="22"/>
      <w:szCs w:val="22"/>
    </w:rPr>
  </w:style>
  <w:style w:styleId="style59" w:type="character">
    <w:name w:val="Numbering Symbols"/>
    <w:next w:val="style59"/>
    <w:rPr/>
  </w:style>
  <w:style w:styleId="style60" w:type="paragraph">
    <w:name w:val="Heading"/>
    <w:basedOn w:val="style0"/>
    <w:next w:val="style61"/>
    <w:pPr>
      <w:keepNext/>
      <w:spacing w:after="120" w:before="240"/>
      <w:contextualSpacing w:val="false"/>
    </w:pPr>
    <w:rPr>
      <w:rFonts w:ascii="Arial" w:cs="Mangal" w:eastAsia="Lucida Sans Unicode" w:hAnsi="Arial"/>
      <w:sz w:val="28"/>
      <w:szCs w:val="28"/>
    </w:rPr>
  </w:style>
  <w:style w:styleId="style61" w:type="paragraph">
    <w:name w:val="Text Body"/>
    <w:basedOn w:val="style0"/>
    <w:next w:val="style61"/>
    <w:pPr>
      <w:spacing w:after="120" w:before="0"/>
      <w:contextualSpacing w:val="false"/>
    </w:pPr>
    <w:rPr/>
  </w:style>
  <w:style w:styleId="style62" w:type="paragraph">
    <w:name w:val="List"/>
    <w:basedOn w:val="style61"/>
    <w:next w:val="style62"/>
    <w:pPr/>
    <w:rPr>
      <w:rFonts w:cs="Mangal"/>
    </w:rPr>
  </w:style>
  <w:style w:styleId="style63" w:type="paragraph">
    <w:name w:val="Caption"/>
    <w:basedOn w:val="style0"/>
    <w:next w:val="style63"/>
    <w:pPr>
      <w:suppressLineNumbers/>
      <w:spacing w:after="120" w:before="120"/>
      <w:contextualSpacing w:val="false"/>
    </w:pPr>
    <w:rPr>
      <w:rFonts w:cs="Mangal"/>
      <w:i/>
      <w:iCs/>
      <w:sz w:val="24"/>
      <w:szCs w:val="24"/>
    </w:rPr>
  </w:style>
  <w:style w:styleId="style64" w:type="paragraph">
    <w:name w:val="Index"/>
    <w:basedOn w:val="style0"/>
    <w:next w:val="style64"/>
    <w:pPr>
      <w:suppressLineNumbers/>
    </w:pPr>
    <w:rPr>
      <w:rFonts w:cs="Mangal"/>
    </w:rPr>
  </w:style>
  <w:style w:styleId="style65" w:type="paragraph">
    <w:name w:val="Table Text"/>
    <w:basedOn w:val="style0"/>
    <w:next w:val="style65"/>
    <w:pPr>
      <w:widowControl/>
      <w:overflowPunct w:val="true"/>
      <w:jc w:val="center"/>
    </w:pPr>
    <w:rPr>
      <w:rFonts w:ascii="Arial" w:cs="Arial" w:hAnsi="Arial"/>
      <w:sz w:val="22"/>
      <w:szCs w:val="22"/>
      <w:lang w:val="en-US"/>
    </w:rPr>
  </w:style>
  <w:style w:styleId="style66" w:type="paragraph">
    <w:name w:val="Default Text"/>
    <w:basedOn w:val="style0"/>
    <w:next w:val="style66"/>
    <w:pPr>
      <w:widowControl/>
      <w:overflowPunct w:val="true"/>
    </w:pPr>
    <w:rPr>
      <w:sz w:val="24"/>
      <w:szCs w:val="24"/>
      <w:lang w:val="en-US"/>
    </w:rPr>
  </w:style>
  <w:style w:styleId="style67" w:type="paragraph">
    <w:name w:val="Header"/>
    <w:basedOn w:val="style0"/>
    <w:next w:val="style67"/>
    <w:pPr>
      <w:suppressLineNumbers/>
      <w:tabs>
        <w:tab w:leader="none" w:pos="4153" w:val="center"/>
        <w:tab w:leader="none" w:pos="8306" w:val="right"/>
      </w:tabs>
    </w:pPr>
    <w:rPr/>
  </w:style>
  <w:style w:styleId="style68" w:type="paragraph">
    <w:name w:val="Footer"/>
    <w:basedOn w:val="style0"/>
    <w:next w:val="style68"/>
    <w:pPr>
      <w:suppressLineNumbers/>
      <w:tabs>
        <w:tab w:leader="none" w:pos="4153" w:val="center"/>
        <w:tab w:leader="none" w:pos="8306" w:val="right"/>
      </w:tabs>
    </w:pPr>
    <w:rPr/>
  </w:style>
  <w:style w:styleId="style69" w:type="paragraph">
    <w:name w:val="Balloon Text"/>
    <w:basedOn w:val="style0"/>
    <w:next w:val="style69"/>
    <w:pPr/>
    <w:rPr>
      <w:rFonts w:ascii="Tahoma" w:cs="Tahoma" w:hAnsi="Tahoma"/>
      <w:sz w:val="16"/>
      <w:szCs w:val="16"/>
    </w:rPr>
  </w:style>
  <w:style w:styleId="style70" w:type="paragraph">
    <w:name w:val="Table Contents"/>
    <w:basedOn w:val="style0"/>
    <w:next w:val="style70"/>
    <w:pPr>
      <w:suppressLineNumbers/>
    </w:pPr>
    <w:rPr/>
  </w:style>
  <w:style w:styleId="style71" w:type="paragraph">
    <w:name w:val="Table Heading"/>
    <w:basedOn w:val="style70"/>
    <w:next w:val="style71"/>
    <w:pPr>
      <w:suppressLineNumbers/>
      <w:jc w:val="center"/>
    </w:pPr>
    <w:rPr>
      <w:b/>
      <w:bCs/>
    </w:rPr>
  </w:style>
  <w:style w:styleId="style72" w:type="paragraph">
    <w:name w:val="LO-Normal"/>
    <w:next w:val="style72"/>
    <w:pPr>
      <w:widowControl w:val="false"/>
      <w:suppressAutoHyphens w:val="true"/>
      <w:autoSpaceDE w:val="false"/>
    </w:pPr>
    <w:rPr>
      <w:rFonts w:ascii="Times New Roman" w:cs="Mangal" w:eastAsia="Lucida Sans Unicode" w:hAnsi="Times New Roman"/>
      <w:color w:val="auto"/>
      <w:sz w:val="24"/>
      <w:szCs w:val="24"/>
      <w:lang w:bidi="hi-IN" w:eastAsia="en-US"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840</TotalTime>
  <Application>LibreOffice/3.5$Windows_x86 LibreOffice_project/7122e39-92ed229-498d286-15e43b4-d70da21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2012-11-05T11:44:00.00Z</dcterms:created>
  <dc:creator>dasharp</dc:creator>
  <cp:lastModifiedBy>DA Sharp</cp:lastModifiedBy>
  <cp:lastPrinted>2013-05-07T13:38:12.40Z</cp:lastPrinted>
  <dcterms:modified xsi:type="dcterms:W3CDTF">2012-11-12T14:39:00.00Z</dcterms:modified>
  <cp:revision>7</cp:revision>
  <dc:title>A Meeting of West Malvern Parish Council will be held on</dc:title>
</cp:coreProperties>
</file>