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rsidR="00893A31" w:rsidRDefault="00893A31" w:rsidP="00893A31"/>
    <w:p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Elmley Lovett Parish Council Meeting</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Cutnall Green &amp; District Memorial Hall</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6816C8" w:rsidP="00893A31">
            <w:pPr>
              <w:rPr>
                <w:b/>
              </w:rPr>
            </w:pPr>
            <w:r>
              <w:rPr>
                <w:b/>
              </w:rPr>
              <w:t xml:space="preserve">Held on </w:t>
            </w:r>
            <w:r w:rsidR="00EA7229">
              <w:rPr>
                <w:b/>
              </w:rPr>
              <w:t>1</w:t>
            </w:r>
            <w:r w:rsidR="00060690">
              <w:rPr>
                <w:b/>
              </w:rPr>
              <w:t>0</w:t>
            </w:r>
            <w:r w:rsidR="00893A31" w:rsidRPr="00893A31">
              <w:rPr>
                <w:b/>
              </w:rPr>
              <w:t xml:space="preserve">th </w:t>
            </w:r>
            <w:r w:rsidR="00060690">
              <w:rPr>
                <w:b/>
              </w:rPr>
              <w:t>Oct</w:t>
            </w:r>
            <w:r w:rsidR="00B60CBD" w:rsidRPr="00893A31">
              <w:rPr>
                <w:b/>
              </w:rPr>
              <w:t xml:space="preserve"> 2017</w:t>
            </w:r>
            <w:r w:rsidR="00893A31" w:rsidRPr="00893A31">
              <w:rPr>
                <w:b/>
              </w:rPr>
              <w:t xml:space="preserve"> at 19.30 hours</w:t>
            </w:r>
          </w:p>
          <w:p w:rsidR="00893A31" w:rsidRPr="00893A31" w:rsidRDefault="00893A31" w:rsidP="00893A31"/>
        </w:tc>
      </w:tr>
      <w:tr w:rsidR="00893A31" w:rsidRPr="00893A31" w:rsidTr="009615E3">
        <w:trPr>
          <w:trHeight w:val="4265"/>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7229" w:rsidRDefault="002F7F53" w:rsidP="000D1E18">
                  <w:pPr>
                    <w:spacing w:line="240" w:lineRule="auto"/>
                  </w:pPr>
                  <w:r>
                    <w:t>A Campbell (AC) Chair</w:t>
                  </w:r>
                  <w:r w:rsidR="00893A31">
                    <w:t xml:space="preserve"> </w:t>
                  </w:r>
                  <w:r w:rsidR="00E97810" w:rsidRPr="00E97810">
                    <w:t xml:space="preserve">  </w:t>
                  </w:r>
                </w:p>
                <w:p w:rsidR="00D872F8" w:rsidRDefault="002F7F53" w:rsidP="00D872F8">
                  <w:pPr>
                    <w:spacing w:line="240" w:lineRule="auto"/>
                  </w:pPr>
                  <w:r>
                    <w:t>Jane Bache (JB)</w:t>
                  </w:r>
                </w:p>
                <w:p w:rsidR="00D872F8" w:rsidRDefault="00D872F8" w:rsidP="00D872F8">
                  <w:pPr>
                    <w:spacing w:line="240" w:lineRule="auto"/>
                  </w:pPr>
                  <w:r>
                    <w:t>W Boddy (WB)</w:t>
                  </w:r>
                </w:p>
                <w:p w:rsidR="00893A31" w:rsidRDefault="00D872F8" w:rsidP="002E746B">
                  <w:pPr>
                    <w:spacing w:line="240" w:lineRule="auto"/>
                  </w:pPr>
                  <w:r>
                    <w:t xml:space="preserve">Councillor </w:t>
                  </w:r>
                  <w:r w:rsidR="009615E3">
                    <w:t>P Tomlinson (PT)</w:t>
                  </w:r>
                </w:p>
                <w:p w:rsidR="00566F5F" w:rsidRDefault="00566F5F" w:rsidP="009615E3">
                  <w:r>
                    <w:t>R Pinner (RP)</w:t>
                  </w:r>
                </w:p>
                <w:p w:rsidR="00060690" w:rsidRDefault="00060690" w:rsidP="009615E3">
                  <w:r>
                    <w:t>Councillor T Miller (TM)</w:t>
                  </w:r>
                </w:p>
                <w:p w:rsidR="00060690" w:rsidRPr="00893A31" w:rsidRDefault="00060690" w:rsidP="009615E3">
                  <w:r>
                    <w:t>Councillor L Duffy (LD)</w:t>
                  </w:r>
                </w:p>
              </w:tc>
            </w:tr>
            <w:tr w:rsidR="00893A31" w:rsidRPr="00893A31"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516D1" w:rsidP="00BF142B">
                  <w:r>
                    <w:t>N Wright</w:t>
                  </w:r>
                  <w:r w:rsidR="00BF142B">
                    <w:t xml:space="preserve"> </w:t>
                  </w:r>
                  <w:r>
                    <w:t xml:space="preserve">Clerk </w:t>
                  </w:r>
                  <w:r w:rsidR="00BF142B">
                    <w:t>(</w:t>
                  </w:r>
                  <w:r>
                    <w:t>NW)</w:t>
                  </w:r>
                </w:p>
              </w:tc>
            </w:tr>
          </w:tbl>
          <w:p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872F8" w:rsidRDefault="00060690" w:rsidP="00EA7229">
            <w:pPr>
              <w:spacing w:line="240" w:lineRule="auto"/>
            </w:pPr>
            <w:r>
              <w:t>James Homer</w:t>
            </w:r>
          </w:p>
          <w:p w:rsidR="00D872F8" w:rsidRPr="00893A31" w:rsidRDefault="002E746B" w:rsidP="00D461CC">
            <w:pPr>
              <w:spacing w:line="240" w:lineRule="auto"/>
            </w:pPr>
            <w:r>
              <w:t>Adrian Aston</w:t>
            </w: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0D1E18">
            <w:pPr>
              <w:spacing w:line="240" w:lineRule="auto"/>
            </w:pPr>
            <w:r w:rsidRPr="00893A31">
              <w:t>Parish Councillors</w:t>
            </w:r>
          </w:p>
          <w:p w:rsidR="00893A31" w:rsidRPr="00893A31" w:rsidRDefault="00893A31" w:rsidP="000D1E18">
            <w:pPr>
              <w:spacing w:line="240" w:lineRule="auto"/>
            </w:pPr>
            <w:r w:rsidRPr="00893A31">
              <w:t>District Councillors</w:t>
            </w:r>
          </w:p>
          <w:p w:rsidR="00893A31" w:rsidRPr="00893A31" w:rsidRDefault="00893A31" w:rsidP="000D1E18">
            <w:pPr>
              <w:spacing w:line="240" w:lineRule="auto"/>
            </w:pPr>
            <w:r w:rsidRPr="00893A31">
              <w:t>County Councillor</w:t>
            </w:r>
          </w:p>
          <w:p w:rsidR="00893A31" w:rsidRPr="00893A31" w:rsidRDefault="00893A31" w:rsidP="000D1E18">
            <w:pPr>
              <w:spacing w:line="240" w:lineRule="auto"/>
            </w:pPr>
            <w:r w:rsidRPr="00893A31">
              <w:t>Parish notice board</w:t>
            </w:r>
          </w:p>
          <w:p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D461CC">
            <w:r>
              <w:rPr>
                <w:vertAlign w:val="superscript"/>
              </w:rPr>
              <w:t xml:space="preserve"> </w:t>
            </w:r>
            <w:r w:rsidR="00A811B5">
              <w:t xml:space="preserve"> </w:t>
            </w:r>
            <w:r w:rsidR="00566F5F">
              <w:t>Sept 18th</w:t>
            </w:r>
            <w:r w:rsidRPr="00893A31">
              <w:t xml:space="preserve"> 201</w:t>
            </w:r>
            <w:r w:rsidR="00D872F8">
              <w:t>7</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Action</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pPr>
              <w:numPr>
                <w:ilvl w:val="0"/>
                <w:numId w:val="1"/>
              </w:num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r w:rsidRPr="00893A31">
              <w:rPr>
                <w:b/>
              </w:rPr>
              <w:t>Declarations of interests</w:t>
            </w:r>
          </w:p>
          <w:p w:rsidR="00893A31" w:rsidRPr="00893A31" w:rsidRDefault="00893A31" w:rsidP="00A811B5">
            <w:r w:rsidRPr="00893A31">
              <w:t xml:space="preserve">Mr Aston and Mrs Bache are members of the Memorial Hall Committee.  Mr Homer is a member of the </w:t>
            </w:r>
            <w:r w:rsidR="00B60CBD" w:rsidRPr="00893A31">
              <w:t>Emely</w:t>
            </w:r>
            <w:r w:rsidRPr="00893A31">
              <w:t xml:space="preserve"> Lovett Parochial Church Council. </w:t>
            </w:r>
            <w:r w:rsidR="007145CF">
              <w:t>Mr. Campbell</w:t>
            </w:r>
            <w:r w:rsidR="00A811B5">
              <w:t xml:space="preserve"> &amp; Mr Homer are members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r w:rsidRPr="00113F13">
              <w:lastRenderedPageBreak/>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 xml:space="preserve">Minutes of meeting held on </w:t>
            </w:r>
            <w:r w:rsidR="00566F5F">
              <w:rPr>
                <w:b/>
              </w:rPr>
              <w:t>1</w:t>
            </w:r>
            <w:r w:rsidR="00060690">
              <w:rPr>
                <w:b/>
              </w:rPr>
              <w:t>2</w:t>
            </w:r>
            <w:r w:rsidRPr="0012263A">
              <w:rPr>
                <w:b/>
                <w:vertAlign w:val="superscript"/>
              </w:rPr>
              <w:t>th</w:t>
            </w:r>
            <w:r w:rsidR="0012263A">
              <w:rPr>
                <w:b/>
              </w:rPr>
              <w:t xml:space="preserve"> </w:t>
            </w:r>
            <w:r w:rsidR="00060690">
              <w:rPr>
                <w:b/>
              </w:rPr>
              <w:t>Sept</w:t>
            </w:r>
            <w:r w:rsidRPr="00893A31">
              <w:rPr>
                <w:b/>
              </w:rPr>
              <w:t xml:space="preserve"> 201</w:t>
            </w:r>
            <w:r w:rsidR="002F7F53">
              <w:rPr>
                <w:b/>
              </w:rPr>
              <w:t>7</w:t>
            </w:r>
          </w:p>
          <w:p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AC379B" w:rsidRPr="00893A31"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893A31" w:rsidRDefault="00AC379B" w:rsidP="00893A31"/>
        </w:tc>
      </w:tr>
      <w:tr w:rsidR="00893A31" w:rsidRPr="00893A31"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AC379B" w:rsidP="00893A31">
            <w:r w:rsidRPr="00113F1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D6E87" w:rsidRPr="00113F13" w:rsidRDefault="002E746B" w:rsidP="00D872F8">
            <w:r>
              <w:rPr>
                <w:b/>
              </w:rPr>
              <w:t xml:space="preserve">Lengthsman’s work: </w:t>
            </w:r>
            <w:r w:rsidRPr="002E746B">
              <w:t>Invoices were now required from the lengthsman on a monthly basis.AC summarised the work that Dave Sireshuk carried out and asked if there were any other matters that needed his attention.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EA7229" w:rsidRDefault="00EA7229" w:rsidP="00893A31"/>
          <w:p w:rsidR="00EA7229" w:rsidRDefault="00EA7229" w:rsidP="00893A31"/>
          <w:p w:rsidR="00EA7229" w:rsidRDefault="00EA7229" w:rsidP="00893A31"/>
          <w:p w:rsidR="005771DD" w:rsidRPr="00893A31" w:rsidRDefault="005771DD" w:rsidP="00893A31"/>
        </w:tc>
      </w:tr>
      <w:tr w:rsidR="00A36E16" w:rsidRPr="00893A31"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36E16" w:rsidRPr="00113F13" w:rsidRDefault="00A36E16" w:rsidP="00B13CE0">
            <w:r w:rsidRPr="00113F1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36E16" w:rsidRPr="00D461CC" w:rsidRDefault="00566F5F" w:rsidP="003B533F">
            <w:r>
              <w:rPr>
                <w:b/>
              </w:rPr>
              <w:t>Playground Equipment and New Homes Bonus:</w:t>
            </w:r>
            <w:r w:rsidR="005771DD">
              <w:rPr>
                <w:b/>
              </w:rPr>
              <w:t xml:space="preserve"> </w:t>
            </w:r>
            <w:r w:rsidR="002E746B">
              <w:t xml:space="preserve">LD explained that Wychavon DC was trying to get away from small expenditure and </w:t>
            </w:r>
            <w:r w:rsidR="002A2E17">
              <w:t>concentrate on larger projects. No other suggestions had been received from the locality on how to spend the money allocated to the New Homes bonus scheme, and so the application would be submitted to buy a roundabout for the playing fields. It was suggested that the Tennis &amp; Cricket club might benefit from a cash sum to renovate the showers and changing areas.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D1E18" w:rsidRDefault="000D1E18" w:rsidP="00893A31"/>
          <w:p w:rsidR="000D1E18" w:rsidRDefault="000D1E18" w:rsidP="00893A31"/>
          <w:p w:rsidR="00060186" w:rsidRDefault="00060186" w:rsidP="00893A31"/>
          <w:p w:rsidR="000077EB" w:rsidRDefault="000077EB" w:rsidP="00893A31"/>
          <w:p w:rsidR="000077EB" w:rsidRPr="00893A31" w:rsidRDefault="000077EB" w:rsidP="00893A31"/>
        </w:tc>
      </w:tr>
      <w:tr w:rsidR="00B13CE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113F13" w:rsidRDefault="00B13CE0" w:rsidP="00A36E16">
            <w:r w:rsidRPr="00113F13">
              <w:t>3.</w:t>
            </w:r>
            <w:r w:rsidR="0043280B">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Default="00566F5F" w:rsidP="003B533F">
            <w:r>
              <w:rPr>
                <w:b/>
              </w:rPr>
              <w:t xml:space="preserve">Playing </w:t>
            </w:r>
            <w:r w:rsidR="00843424">
              <w:rPr>
                <w:b/>
              </w:rPr>
              <w:t>fields</w:t>
            </w:r>
            <w:r w:rsidR="00843424">
              <w:t>:</w:t>
            </w:r>
            <w:r w:rsidR="002A2E17">
              <w:t xml:space="preserve"> The Football pitch needed cutting again. NW to ask Phil Kirkham to seed the area cleared by the playing equipment. WB reported that dog owners were not picking up the dog mess and </w:t>
            </w:r>
            <w:r w:rsidR="00226279">
              <w:t>suggested replacing the signs and asking for visits by the dog warden. PT explained that the law on dog fouling had been tightened up  and that waterproof notices and other useful information can be obtained from the website. NW to look at plastic bag dispensers and another dog litter bin.</w:t>
            </w:r>
            <w:r w:rsidR="006A6B26">
              <w:t xml:space="preserve"> </w:t>
            </w:r>
            <w:r w:rsidR="00226279">
              <w:t xml:space="preserve"> </w:t>
            </w:r>
          </w:p>
          <w:p w:rsidR="002A2E17" w:rsidRPr="00CC671B" w:rsidRDefault="002A2E17" w:rsidP="003B533F"/>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64DDC" w:rsidRDefault="00C64DDC" w:rsidP="00893A31"/>
          <w:p w:rsidR="00A811B5" w:rsidRDefault="002A2E17" w:rsidP="00893A31">
            <w:r>
              <w:t>NW</w:t>
            </w:r>
          </w:p>
          <w:p w:rsidR="00A811B5" w:rsidRPr="00893A31" w:rsidRDefault="00A811B5" w:rsidP="003B533F"/>
        </w:tc>
      </w:tr>
      <w:tr w:rsidR="003B533F"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226279" w:rsidP="00A36E16">
            <w:r>
              <w:t>3.4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566F5F" w:rsidP="003B533F">
            <w:pPr>
              <w:rPr>
                <w:b/>
              </w:rPr>
            </w:pPr>
            <w:r>
              <w:rPr>
                <w:b/>
              </w:rPr>
              <w:t>Bollards outside church:</w:t>
            </w:r>
            <w:r w:rsidR="00E03440" w:rsidRPr="00E03440">
              <w:rPr>
                <w:b/>
              </w:rPr>
              <w:t xml:space="preserve"> </w:t>
            </w:r>
            <w:r w:rsidR="000077EB" w:rsidRPr="000077EB">
              <w:t xml:space="preserve">PT </w:t>
            </w:r>
            <w:r w:rsidR="00226279">
              <w:t>reported that these would now be removed and the fencing repairs carried out.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893A31"/>
          <w:p w:rsidR="008865CE" w:rsidRDefault="008865CE"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113F13" w:rsidRDefault="00893A31" w:rsidP="00893A31">
            <w:r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55070" w:rsidRDefault="00893A31" w:rsidP="00893A31">
            <w:r w:rsidRPr="00CB6D75">
              <w:rPr>
                <w:b/>
              </w:rPr>
              <w:t>Planning</w:t>
            </w:r>
            <w:r w:rsidR="00015491">
              <w:rPr>
                <w:b/>
              </w:rPr>
              <w:t>:</w:t>
            </w:r>
            <w:r w:rsidR="006A6B26">
              <w:t xml:space="preserve"> </w:t>
            </w:r>
            <w:r w:rsidR="00355070">
              <w:t>There had been one planning application by Mr.&amp; Mrs.Fletcher for a single story side extension at Woodside, Sneads Green (17/01852/HP). There were no comments.</w:t>
            </w:r>
          </w:p>
          <w:p w:rsidR="00015491" w:rsidRPr="00614F00" w:rsidRDefault="006A6B26" w:rsidP="00893A31">
            <w:r>
              <w:t xml:space="preserve">There was a discussion about the inability of local councils to affect the outcome of planning proposals. </w:t>
            </w:r>
            <w:r>
              <w:lastRenderedPageBreak/>
              <w:t>TM explained that councils would have a stronger say in the future and that objections would be listened to.</w:t>
            </w:r>
            <w:r w:rsidR="00D7132A">
              <w:t xml:space="preserve"> </w:t>
            </w:r>
            <w:r>
              <w:t>It was necessary to put forward a planning reason why</w:t>
            </w:r>
            <w:r w:rsidR="00D7132A">
              <w:t xml:space="preserve"> a proposal was </w:t>
            </w:r>
            <w:r w:rsidR="00517178">
              <w:t>unacceptable. If</w:t>
            </w:r>
            <w:r w:rsidR="00D7132A">
              <w:t xml:space="preserve"> in doubt, speak to the planning officer, and if necessary speak to him at Pershore or attend and speak at a planning meeting.</w:t>
            </w:r>
            <w:r>
              <w:t xml:space="preserve"> </w:t>
            </w:r>
          </w:p>
          <w:p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Pr="00893A31" w:rsidRDefault="00B840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589"/>
              <w:gridCol w:w="1164"/>
            </w:tblGrid>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893A31">
                  <w:r w:rsidRPr="00893A31">
                    <w:t>Bank balances</w:t>
                  </w:r>
                </w:p>
                <w:p w:rsidR="00893A31" w:rsidRPr="00893A31" w:rsidRDefault="00893A31" w:rsidP="00583071">
                  <w:r w:rsidRPr="00893A31">
                    <w:t xml:space="preserve">At </w:t>
                  </w:r>
                  <w:r w:rsidRPr="00893A31">
                    <w:rPr>
                      <w:b/>
                    </w:rPr>
                    <w:t>3</w:t>
                  </w:r>
                  <w:r w:rsidR="004E1A8E">
                    <w:rPr>
                      <w:b/>
                    </w:rPr>
                    <w:t>0</w:t>
                  </w:r>
                  <w:r w:rsidRPr="00893A31">
                    <w:rPr>
                      <w:b/>
                    </w:rPr>
                    <w:t>.</w:t>
                  </w:r>
                  <w:r w:rsidR="00583071">
                    <w:rPr>
                      <w:b/>
                    </w:rPr>
                    <w:t>0</w:t>
                  </w:r>
                  <w:r w:rsidR="00226279">
                    <w:rPr>
                      <w:b/>
                    </w:rPr>
                    <w:t>9</w:t>
                  </w:r>
                  <w:r w:rsidRPr="00893A31">
                    <w:rPr>
                      <w:b/>
                    </w:rPr>
                    <w:t>.1</w:t>
                  </w:r>
                  <w:r w:rsidR="00583071">
                    <w:rPr>
                      <w:b/>
                    </w:rPr>
                    <w:t>7</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583071">
                  <w:r w:rsidRPr="00893A31">
                    <w:t>£</w:t>
                  </w:r>
                  <w:r w:rsidR="00355070">
                    <w:t>12375</w:t>
                  </w:r>
                  <w:r w:rsidR="00D12CAE">
                    <w:t>.</w:t>
                  </w:r>
                  <w:r w:rsidR="00355070">
                    <w:t>95</w:t>
                  </w:r>
                </w:p>
              </w:tc>
            </w:tr>
            <w:tr w:rsidR="00D903A3" w:rsidRPr="00893A31"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rsidR="00D903A3" w:rsidRPr="00893A31" w:rsidRDefault="00D903A3" w:rsidP="00893A31">
                  <w:r w:rsidRPr="00893A31">
                    <w:t>Barclays current account no. 40319465</w:t>
                  </w:r>
                </w:p>
                <w:p w:rsidR="00D903A3" w:rsidRPr="00893A31" w:rsidRDefault="00D903A3" w:rsidP="00893A31">
                  <w:r w:rsidRPr="00893A31">
                    <w:t>National savings account no. 138040611</w:t>
                  </w:r>
                </w:p>
                <w:p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D903A3" w:rsidRPr="00893A31" w:rsidRDefault="00D903A3" w:rsidP="00583071">
                  <w:r>
                    <w:t>£</w:t>
                  </w:r>
                  <w:r w:rsidR="00355070">
                    <w:t>11718</w:t>
                  </w:r>
                  <w:r w:rsidR="00D12CAE">
                    <w:t>.46</w:t>
                  </w:r>
                </w:p>
              </w:tc>
            </w:tr>
            <w:tr w:rsidR="00D903A3" w:rsidRPr="00893A31"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893A31"/>
              </w:tc>
            </w:tr>
            <w:tr w:rsidR="00D903A3" w:rsidRPr="00893A31"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CB6D75">
                  <w:r>
                    <w:t>£2</w:t>
                  </w:r>
                  <w:r w:rsidR="00497BA4">
                    <w:t>22</w:t>
                  </w:r>
                  <w:r>
                    <w:t>.</w:t>
                  </w:r>
                  <w:r w:rsidR="00497BA4">
                    <w:t>25</w:t>
                  </w:r>
                </w:p>
              </w:tc>
            </w:tr>
            <w:tr w:rsidR="00D903A3" w:rsidRPr="00893A31"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AD0CE6">
                  <w:r>
                    <w:t>£4</w:t>
                  </w:r>
                  <w:r w:rsidR="00497BA4">
                    <w:t>35.24</w:t>
                  </w:r>
                </w:p>
              </w:tc>
            </w:tr>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893A31" w:rsidRPr="00893A31" w:rsidRDefault="00893A31" w:rsidP="0094231B"/>
              </w:tc>
            </w:tr>
          </w:tbl>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614F00"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E34E2D" w:rsidRDefault="00614F00" w:rsidP="004542BE">
            <w:r>
              <w:t>5.</w:t>
            </w:r>
            <w:r w:rsidR="004542BE">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A151F2" w:rsidRDefault="00614F00" w:rsidP="00893A31">
            <w:pPr>
              <w:rPr>
                <w:b/>
              </w:rPr>
            </w:pPr>
            <w:r w:rsidRPr="00A151F2">
              <w:rPr>
                <w:b/>
              </w:rPr>
              <w:t>Income due</w:t>
            </w:r>
          </w:p>
          <w:p w:rsidR="00A151F2" w:rsidRPr="00355070" w:rsidRDefault="00614F00" w:rsidP="00A151F2">
            <w:r>
              <w:t xml:space="preserve">Worcs </w:t>
            </w:r>
            <w:r w:rsidR="00B60CBD">
              <w:t>CC (</w:t>
            </w:r>
            <w:r w:rsidR="00843424">
              <w:t xml:space="preserve">Lengthsman)  </w:t>
            </w:r>
            <w:r w:rsidR="00497BA4">
              <w:t>£4</w:t>
            </w:r>
            <w:r w:rsidR="00D12CAE">
              <w:t>20</w:t>
            </w:r>
            <w:r w:rsidR="00497BA4">
              <w:t>.</w:t>
            </w:r>
            <w:r w:rsidR="00D12CAE">
              <w:t>00</w:t>
            </w:r>
          </w:p>
          <w:p w:rsidR="00D12CAE" w:rsidRPr="00A151F2" w:rsidRDefault="00D12CAE" w:rsidP="00A151F2"/>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893A31" w:rsidRDefault="00614F00"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Correspondence for circulation</w:t>
            </w:r>
          </w:p>
          <w:p w:rsidR="00B84031" w:rsidRPr="00893A31" w:rsidRDefault="00CB03DD" w:rsidP="00D011AB">
            <w:r>
              <w:t xml:space="preserve">Correspondence already </w:t>
            </w:r>
            <w:r w:rsidR="00155DF7">
              <w:t>circulated: Envirecover, and</w:t>
            </w:r>
            <w:r>
              <w:t xml:space="preserve"> police crime report.</w:t>
            </w:r>
            <w:r w:rsidR="008E3244">
              <w:t xml:space="preserve"> County Councillor’s report.</w:t>
            </w:r>
            <w:r w:rsidR="00664B50">
              <w:t xml:space="preserve"> No other correspondence.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Default="00B84031" w:rsidP="00893A31"/>
          <w:p w:rsidR="00B84031" w:rsidRDefault="00B84031" w:rsidP="00893A31"/>
          <w:p w:rsidR="00B84031" w:rsidRPr="00893A31" w:rsidRDefault="00B84031" w:rsidP="00893A31"/>
        </w:tc>
      </w:tr>
      <w:tr w:rsidR="00C31262" w:rsidRPr="00893A31" w:rsidTr="00843424">
        <w:trPr>
          <w:gridAfter w:val="1"/>
          <w:wAfter w:w="738" w:type="dxa"/>
          <w:trHeight w:val="2122"/>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Pr="00893A31" w:rsidRDefault="00C31262" w:rsidP="00893A31">
            <w:r>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Pr>
              <w:rPr>
                <w:b/>
              </w:rPr>
            </w:pPr>
            <w:r>
              <w:rPr>
                <w:b/>
              </w:rPr>
              <w:t>Items of Parochial Interest</w:t>
            </w:r>
            <w:r w:rsidR="00664B50">
              <w:rPr>
                <w:b/>
              </w:rPr>
              <w:t>:</w:t>
            </w:r>
          </w:p>
          <w:p w:rsidR="00D7132A" w:rsidRDefault="00D7132A" w:rsidP="00843424">
            <w:pPr>
              <w:pStyle w:val="ListParagraph"/>
              <w:numPr>
                <w:ilvl w:val="0"/>
                <w:numId w:val="8"/>
              </w:numPr>
            </w:pPr>
            <w:r>
              <w:t>NW to meet Gerry Brienza to arrange for speed strips to be put on the A442 to assess traffic speed.</w:t>
            </w:r>
          </w:p>
          <w:p w:rsidR="00843424" w:rsidRDefault="00D7132A" w:rsidP="00843424">
            <w:pPr>
              <w:pStyle w:val="ListParagraph"/>
              <w:numPr>
                <w:ilvl w:val="0"/>
                <w:numId w:val="8"/>
              </w:numPr>
            </w:pPr>
            <w:r>
              <w:t xml:space="preserve">PT reported on the outcome of the VELO cycle race. A decision would have to be taken by the Highways dept.  before the middle of </w:t>
            </w:r>
            <w:r w:rsidR="00517178">
              <w:t>November to</w:t>
            </w:r>
            <w:r>
              <w:t xml:space="preserve"> decide whether it will be run again next year.</w:t>
            </w:r>
          </w:p>
          <w:p w:rsidR="0098008D" w:rsidRPr="00C31262" w:rsidRDefault="0098008D" w:rsidP="00843424">
            <w:pPr>
              <w:pStyle w:val="ListParagraph"/>
              <w:numPr>
                <w:ilvl w:val="0"/>
                <w:numId w:val="8"/>
              </w:numPr>
            </w:pPr>
            <w:r>
              <w:lastRenderedPageBreak/>
              <w:t>A request by JH to plant a tulip tree by the playing area. Deferred until the next meeting.</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 w:rsidR="00474EDC" w:rsidRDefault="00474EDC" w:rsidP="00893A31"/>
          <w:p w:rsidR="00474EDC" w:rsidRDefault="00474EDC" w:rsidP="00893A31"/>
          <w:p w:rsidR="00CF6BB8" w:rsidRDefault="00CF6BB8" w:rsidP="00893A31"/>
          <w:p w:rsidR="00B60CBD" w:rsidRPr="00893A31" w:rsidRDefault="00B60CBD" w:rsidP="00893A31"/>
        </w:tc>
      </w:tr>
      <w:tr w:rsidR="00D7132A"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7132A" w:rsidRPr="00893A31" w:rsidRDefault="00D7132A" w:rsidP="00893A31">
            <w:r>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7132A" w:rsidRPr="0098008D" w:rsidRDefault="00556E31" w:rsidP="00893A31">
            <w:r>
              <w:rPr>
                <w:b/>
              </w:rPr>
              <w:t xml:space="preserve">County </w:t>
            </w:r>
            <w:r w:rsidR="00517178">
              <w:rPr>
                <w:b/>
              </w:rPr>
              <w:t>Councillors:</w:t>
            </w:r>
            <w:r w:rsidR="00D7132A">
              <w:rPr>
                <w:b/>
              </w:rPr>
              <w:t xml:space="preserve"> </w:t>
            </w:r>
            <w:r w:rsidR="00D7132A" w:rsidRPr="0098008D">
              <w:t xml:space="preserve">PT had circulated a report to all councillors. He reported on the budget and how difficult it was </w:t>
            </w:r>
            <w:proofErr w:type="gramStart"/>
            <w:r w:rsidR="00D7132A" w:rsidRPr="0098008D">
              <w:t>at this time</w:t>
            </w:r>
            <w:proofErr w:type="gramEnd"/>
            <w:r w:rsidR="00D7132A" w:rsidRPr="0098008D">
              <w:t xml:space="preserve"> to keep within it. The Labour opposition had tabled a</w:t>
            </w:r>
            <w:r w:rsidRPr="0098008D">
              <w:t xml:space="preserve"> motion of no confidence to be brought up at the meeting on October 19</w:t>
            </w:r>
            <w:r w:rsidRPr="0098008D">
              <w:rPr>
                <w:vertAlign w:val="superscript"/>
              </w:rPr>
              <w:t>th</w:t>
            </w:r>
            <w:r w:rsidRPr="0098008D">
              <w:t>.</w:t>
            </w:r>
          </w:p>
          <w:p w:rsidR="00556E31" w:rsidRPr="0098008D" w:rsidRDefault="00556E31" w:rsidP="00893A31">
            <w:r w:rsidRPr="0098008D">
              <w:t>TM explained that the County had to save £30million and that the budget had not been signed off. £12million more being spent on children’s special measures.</w:t>
            </w:r>
          </w:p>
          <w:p w:rsidR="00556E31" w:rsidRPr="00893A31" w:rsidRDefault="00556E31" w:rsidP="00893A31">
            <w:pPr>
              <w:rPr>
                <w:b/>
              </w:rPr>
            </w:pPr>
            <w:r>
              <w:rPr>
                <w:b/>
              </w:rPr>
              <w:t xml:space="preserve">District Councillor: </w:t>
            </w:r>
            <w:bookmarkStart w:id="0" w:name="_GoBack"/>
            <w:r w:rsidRPr="0098008D">
              <w:t>LD reported that Wychavon DC was within budget and running efficiently.</w:t>
            </w:r>
            <w:bookmarkEnd w:id="0"/>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7132A" w:rsidRPr="00893A31" w:rsidRDefault="00D7132A" w:rsidP="00893A31"/>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Next meeting</w:t>
            </w:r>
          </w:p>
          <w:p w:rsidR="00893A31" w:rsidRPr="00893A31" w:rsidRDefault="00492F62" w:rsidP="00664B50">
            <w:r>
              <w:t xml:space="preserve">Tuesday </w:t>
            </w:r>
            <w:r w:rsidR="00B60CBD">
              <w:t>1</w:t>
            </w:r>
            <w:r w:rsidR="00556E31">
              <w:t>4</w:t>
            </w:r>
            <w:r w:rsidR="00B71730" w:rsidRPr="00B71730">
              <w:rPr>
                <w:vertAlign w:val="superscript"/>
              </w:rPr>
              <w:t>th</w:t>
            </w:r>
            <w:r w:rsidR="00A44843">
              <w:t xml:space="preserve"> </w:t>
            </w:r>
            <w:r w:rsidR="00556E31">
              <w:t>November</w:t>
            </w:r>
            <w:r w:rsidR="00893A31" w:rsidRPr="00893A31">
              <w:t xml:space="preserve"> 201</w:t>
            </w:r>
            <w:r w:rsidR="00D872F8">
              <w:t>7</w:t>
            </w:r>
            <w:r w:rsidR="00893A31" w:rsidRPr="00893A31">
              <w:t xml:space="preserve"> at 19.30 hours at Cutnall Green &amp; District Memorial Hall</w:t>
            </w:r>
            <w:r w:rsidR="00893A31" w:rsidRPr="00D872F8">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bl>
    <w:p w:rsidR="00893A31" w:rsidRPr="00893A31" w:rsidRDefault="00893A31" w:rsidP="00893A31">
      <w:r w:rsidRPr="00893A31">
        <w:t>9.</w:t>
      </w:r>
      <w:r w:rsidRPr="00893A31">
        <w:tab/>
      </w:r>
      <w:r w:rsidRPr="00893A31">
        <w:rPr>
          <w:b/>
        </w:rPr>
        <w:t>Meeting closed</w:t>
      </w:r>
      <w:r w:rsidRPr="00893A31">
        <w:t>: 2</w:t>
      </w:r>
      <w:r w:rsidR="00492F62">
        <w:t>0</w:t>
      </w:r>
      <w:r w:rsidRPr="00893A31">
        <w:t>:</w:t>
      </w:r>
      <w:r w:rsidR="00556E31">
        <w:t>30</w:t>
      </w:r>
      <w:r w:rsidRPr="00893A31">
        <w:t xml:space="preserve"> hours</w:t>
      </w:r>
    </w:p>
    <w:p w:rsidR="00893A31" w:rsidRDefault="00492F62" w:rsidP="00893A31">
      <w:r>
        <w:t>Nicolas Wright</w:t>
      </w:r>
    </w:p>
    <w:p w:rsidR="00492F62" w:rsidRPr="00893A31" w:rsidRDefault="00492F62" w:rsidP="00893A31">
      <w:r>
        <w:t>Clerk to Elmley Lovett Parish Council</w:t>
      </w:r>
    </w:p>
    <w:p w:rsidR="00893A31" w:rsidRPr="00893A31" w:rsidRDefault="00893A31" w:rsidP="00893A31"/>
    <w:p w:rsidR="00893A31" w:rsidRDefault="00893A31" w:rsidP="00893A31">
      <w:r>
        <w:tab/>
      </w:r>
    </w:p>
    <w:p w:rsidR="00893A31" w:rsidRDefault="00893A31" w:rsidP="00893A31">
      <w:r>
        <w:tab/>
      </w:r>
    </w:p>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sectPr w:rsidR="008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31"/>
    <w:rsid w:val="000077EB"/>
    <w:rsid w:val="00015491"/>
    <w:rsid w:val="00023A40"/>
    <w:rsid w:val="00060186"/>
    <w:rsid w:val="00060690"/>
    <w:rsid w:val="000A14D7"/>
    <w:rsid w:val="000C176E"/>
    <w:rsid w:val="000D1E18"/>
    <w:rsid w:val="000F0FF8"/>
    <w:rsid w:val="00113F13"/>
    <w:rsid w:val="00114D1F"/>
    <w:rsid w:val="0012263A"/>
    <w:rsid w:val="00155DF7"/>
    <w:rsid w:val="001F1C67"/>
    <w:rsid w:val="00204F6D"/>
    <w:rsid w:val="0022516C"/>
    <w:rsid w:val="00226279"/>
    <w:rsid w:val="00227F66"/>
    <w:rsid w:val="002A2E17"/>
    <w:rsid w:val="002C585F"/>
    <w:rsid w:val="002E746B"/>
    <w:rsid w:val="002F7F53"/>
    <w:rsid w:val="00355070"/>
    <w:rsid w:val="003A5793"/>
    <w:rsid w:val="003B533F"/>
    <w:rsid w:val="003D6E87"/>
    <w:rsid w:val="00415BA9"/>
    <w:rsid w:val="0043280B"/>
    <w:rsid w:val="004542BE"/>
    <w:rsid w:val="0045692C"/>
    <w:rsid w:val="00474EDC"/>
    <w:rsid w:val="00492F62"/>
    <w:rsid w:val="00497BA4"/>
    <w:rsid w:val="004C12F8"/>
    <w:rsid w:val="004E02FC"/>
    <w:rsid w:val="004E1A8E"/>
    <w:rsid w:val="0050637F"/>
    <w:rsid w:val="00517178"/>
    <w:rsid w:val="005439F8"/>
    <w:rsid w:val="00556E31"/>
    <w:rsid w:val="00566F5F"/>
    <w:rsid w:val="005747AA"/>
    <w:rsid w:val="005771DD"/>
    <w:rsid w:val="00583071"/>
    <w:rsid w:val="005B4BD5"/>
    <w:rsid w:val="005D1E89"/>
    <w:rsid w:val="00614F00"/>
    <w:rsid w:val="00664B50"/>
    <w:rsid w:val="006816C8"/>
    <w:rsid w:val="006852BF"/>
    <w:rsid w:val="006A5EF9"/>
    <w:rsid w:val="006A6B26"/>
    <w:rsid w:val="006D1695"/>
    <w:rsid w:val="006F5ACD"/>
    <w:rsid w:val="006F60F7"/>
    <w:rsid w:val="007145CF"/>
    <w:rsid w:val="0075730C"/>
    <w:rsid w:val="007B09CA"/>
    <w:rsid w:val="007D1738"/>
    <w:rsid w:val="007E2032"/>
    <w:rsid w:val="00843424"/>
    <w:rsid w:val="008516D1"/>
    <w:rsid w:val="00862A50"/>
    <w:rsid w:val="008865CE"/>
    <w:rsid w:val="00893A31"/>
    <w:rsid w:val="008B567A"/>
    <w:rsid w:val="008D6926"/>
    <w:rsid w:val="008E3244"/>
    <w:rsid w:val="00904C34"/>
    <w:rsid w:val="00917079"/>
    <w:rsid w:val="0094231B"/>
    <w:rsid w:val="009615E3"/>
    <w:rsid w:val="0098008D"/>
    <w:rsid w:val="009A1B33"/>
    <w:rsid w:val="009F7F35"/>
    <w:rsid w:val="00A151F2"/>
    <w:rsid w:val="00A36E16"/>
    <w:rsid w:val="00A44843"/>
    <w:rsid w:val="00A811B5"/>
    <w:rsid w:val="00AC379B"/>
    <w:rsid w:val="00AD0CE6"/>
    <w:rsid w:val="00B13CE0"/>
    <w:rsid w:val="00B60CBD"/>
    <w:rsid w:val="00B64C02"/>
    <w:rsid w:val="00B71730"/>
    <w:rsid w:val="00B84031"/>
    <w:rsid w:val="00BB26F1"/>
    <w:rsid w:val="00BD3B24"/>
    <w:rsid w:val="00BF142B"/>
    <w:rsid w:val="00C1278F"/>
    <w:rsid w:val="00C31262"/>
    <w:rsid w:val="00C50C98"/>
    <w:rsid w:val="00C64DDC"/>
    <w:rsid w:val="00CB03DD"/>
    <w:rsid w:val="00CB6D75"/>
    <w:rsid w:val="00CC671B"/>
    <w:rsid w:val="00CF6BB8"/>
    <w:rsid w:val="00D011AB"/>
    <w:rsid w:val="00D06D80"/>
    <w:rsid w:val="00D12CAE"/>
    <w:rsid w:val="00D16222"/>
    <w:rsid w:val="00D461CC"/>
    <w:rsid w:val="00D7132A"/>
    <w:rsid w:val="00D872F8"/>
    <w:rsid w:val="00D903A3"/>
    <w:rsid w:val="00E03440"/>
    <w:rsid w:val="00E34E2D"/>
    <w:rsid w:val="00E73FB1"/>
    <w:rsid w:val="00E819FE"/>
    <w:rsid w:val="00E820ED"/>
    <w:rsid w:val="00E84DD4"/>
    <w:rsid w:val="00E9413B"/>
    <w:rsid w:val="00E97810"/>
    <w:rsid w:val="00EA7229"/>
    <w:rsid w:val="00EC6F50"/>
    <w:rsid w:val="00EE3E83"/>
    <w:rsid w:val="00EE3E99"/>
    <w:rsid w:val="00EF3D09"/>
    <w:rsid w:val="00F24968"/>
    <w:rsid w:val="00F60B7D"/>
    <w:rsid w:val="00F9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1E8A"/>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434B-357F-4F22-9AC0-9AF17B6E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54</cp:revision>
  <dcterms:created xsi:type="dcterms:W3CDTF">2016-07-20T10:00:00Z</dcterms:created>
  <dcterms:modified xsi:type="dcterms:W3CDTF">2017-11-03T09:51:00Z</dcterms:modified>
</cp:coreProperties>
</file>