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82"/>
        <w:jc w:val="right"/>
      </w:pPr>
      <w:r>
        <w:rPr>
          <w:rFonts w:eastAsia="Arial"/>
          <w:b w:val="false"/>
          <w:bCs w:val="false"/>
          <w:sz w:val="16"/>
          <w:szCs w:val="16"/>
          <w:u w:val="none"/>
        </w:rPr>
        <w:t>318</w:t>
      </w:r>
    </w:p>
    <w:p>
      <w:pPr>
        <w:pStyle w:val="style82"/>
        <w:jc w:val="center"/>
      </w:pPr>
      <w:r>
        <w:rPr>
          <w:rFonts w:eastAsia="Arial"/>
          <w:b/>
          <w:sz w:val="36"/>
          <w:u w:val="single"/>
        </w:rPr>
        <w:t xml:space="preserve"> </w:t>
      </w:r>
      <w:r>
        <w:rPr>
          <w:b/>
          <w:sz w:val="36"/>
          <w:u w:val="single"/>
        </w:rPr>
        <w:t>Little Malvern &amp; Welland Parish Council</w:t>
      </w:r>
    </w:p>
    <w:p>
      <w:pPr>
        <w:pStyle w:val="style82"/>
        <w:jc w:val="center"/>
      </w:pPr>
      <w:r>
        <w:rPr>
          <w:b/>
        </w:rPr>
        <w:t>Minutes of the Parish Council Meeting held on Monday 21</w:t>
      </w:r>
      <w:r>
        <w:rPr>
          <w:b/>
          <w:vertAlign w:val="superscript"/>
        </w:rPr>
        <w:t>st</w:t>
      </w:r>
      <w:r>
        <w:rPr>
          <w:b/>
        </w:rPr>
        <w:t xml:space="preserve"> January 2013</w:t>
      </w:r>
    </w:p>
    <w:p>
      <w:pPr>
        <w:pStyle w:val="style82"/>
        <w:jc w:val="center"/>
      </w:pPr>
      <w:hyperlink r:id="rId2">
        <w:r>
          <w:rPr>
            <w:rStyle w:val="style60"/>
            <w:rStyle w:val="style60"/>
          </w:rPr>
          <w:t>www.worcestershire.gov.uk/wellandparishcouncil</w:t>
        </w:r>
      </w:hyperlink>
      <w:r>
        <w:rPr/>
        <w:t xml:space="preserve"> </w:t>
      </w:r>
    </w:p>
    <w:p>
      <w:pPr>
        <w:pStyle w:val="style82"/>
      </w:pPr>
      <w:r>
        <w:rPr/>
      </w:r>
    </w:p>
    <w:p>
      <w:pPr>
        <w:pStyle w:val="style82"/>
      </w:pPr>
      <w:r>
        <w:rPr>
          <w:b/>
        </w:rPr>
        <w:t>Present</w:t>
      </w:r>
      <w:r>
        <w:rPr/>
        <w:t xml:space="preserve"> </w:t>
      </w:r>
    </w:p>
    <w:p>
      <w:pPr>
        <w:pStyle w:val="style0"/>
      </w:pPr>
      <w:r>
        <w:rPr/>
        <w:t>Cllrs. Mr D Atkinson (Chairman), Mrs A Calvesbert, Mr R Cousins Mr B Downey, Mr W Guy,</w:t>
      </w:r>
    </w:p>
    <w:p>
      <w:pPr>
        <w:pStyle w:val="style0"/>
      </w:pPr>
      <w:r>
        <w:rPr/>
        <w:t xml:space="preserve">Mr P Hancock, Mrs K Jefferies, Mrs M Pettit, Mr S Sharrock, </w:t>
      </w:r>
      <w:r>
        <w:rPr>
          <w:b w:val="false"/>
          <w:bCs w:val="false"/>
          <w:szCs w:val="22"/>
        </w:rPr>
        <w:t>Mr M Upright.</w:t>
      </w:r>
    </w:p>
    <w:p>
      <w:pPr>
        <w:pStyle w:val="style0"/>
      </w:pPr>
      <w:r>
        <w:rPr/>
      </w:r>
    </w:p>
    <w:p>
      <w:pPr>
        <w:pStyle w:val="style0"/>
      </w:pPr>
      <w:r>
        <w:rPr>
          <w:b/>
        </w:rPr>
        <w:t>In Attendance</w:t>
      </w:r>
    </w:p>
    <w:p>
      <w:pPr>
        <w:pStyle w:val="style0"/>
      </w:pPr>
      <w:r>
        <w:rPr/>
        <w:t>Mr D Sharp (Clerk) and two members of the public.</w:t>
      </w:r>
    </w:p>
    <w:p>
      <w:pPr>
        <w:pStyle w:val="style0"/>
      </w:pPr>
      <w:r>
        <w:rPr/>
      </w:r>
    </w:p>
    <w:p>
      <w:pPr>
        <w:pStyle w:val="style82"/>
      </w:pPr>
      <w:r>
        <w:rPr>
          <w:b/>
        </w:rPr>
        <w:t>01/13</w:t>
        <w:tab/>
        <w:t xml:space="preserve">Apologies </w:t>
      </w:r>
    </w:p>
    <w:p>
      <w:pPr>
        <w:pStyle w:val="style82"/>
      </w:pPr>
      <w:r>
        <w:rPr/>
        <w:t>Cllr. Mrs B Hill (accepted).</w:t>
      </w:r>
    </w:p>
    <w:p>
      <w:pPr>
        <w:pStyle w:val="style82"/>
      </w:pPr>
      <w:r>
        <w:rPr/>
      </w:r>
    </w:p>
    <w:p>
      <w:pPr>
        <w:pStyle w:val="style0"/>
        <w:tabs>
          <w:tab w:leader="none" w:pos="1800" w:val="left"/>
          <w:tab w:leader="none" w:pos="2520" w:val="left"/>
          <w:tab w:leader="none" w:pos="3240" w:val="left"/>
        </w:tabs>
        <w:suppressAutoHyphens w:val="true"/>
        <w:ind w:hanging="1080" w:left="1080" w:right="0"/>
      </w:pPr>
      <w:r>
        <w:rPr>
          <w:b/>
          <w:szCs w:val="22"/>
          <w:lang w:val="en-US"/>
        </w:rPr>
        <w:t>02/13 Interests</w:t>
      </w:r>
    </w:p>
    <w:p>
      <w:pPr>
        <w:pStyle w:val="style82"/>
        <w:numPr>
          <w:ilvl w:val="0"/>
          <w:numId w:val="2"/>
        </w:numPr>
        <w:tabs>
          <w:tab w:leader="none" w:pos="709" w:val="left"/>
          <w:tab w:leader="none" w:pos="720" w:val="left"/>
        </w:tabs>
        <w:suppressAutoHyphens w:val="true"/>
      </w:pPr>
      <w:r>
        <w:rPr>
          <w:rFonts w:cs="Arial"/>
          <w:b/>
          <w:i/>
          <w:iCs/>
          <w:szCs w:val="22"/>
        </w:rPr>
        <w:t xml:space="preserve">Councillors Declarations of Disclosable Pecuniary Interests and Other Disclosable Interests regarding items on the agenda: </w:t>
      </w:r>
      <w:r>
        <w:rPr>
          <w:rFonts w:cs="Arial"/>
          <w:b w:val="false"/>
          <w:bCs w:val="false"/>
          <w:i w:val="false"/>
          <w:iCs w:val="false"/>
          <w:szCs w:val="22"/>
        </w:rPr>
        <w:t xml:space="preserve">All Councillors declared disclosable interests in agenda item 10ii (Finance, budget &amp; precept) since they were all council tax payers.  Dispensations had been approved at the last meeting. </w:t>
      </w:r>
    </w:p>
    <w:p>
      <w:pPr>
        <w:pStyle w:val="style82"/>
        <w:numPr>
          <w:ilvl w:val="0"/>
          <w:numId w:val="2"/>
        </w:numPr>
        <w:suppressAutoHyphens w:val="true"/>
      </w:pPr>
      <w:r>
        <w:rPr>
          <w:rFonts w:cs="Arial"/>
          <w:b/>
          <w:i/>
          <w:iCs/>
          <w:szCs w:val="22"/>
        </w:rPr>
        <w:t xml:space="preserve">Notification of changes to the register of interests: </w:t>
      </w:r>
      <w:r>
        <w:rPr>
          <w:rFonts w:cs="Arial"/>
          <w:iCs/>
          <w:szCs w:val="22"/>
        </w:rPr>
        <w:t>There were none</w:t>
      </w:r>
      <w:r>
        <w:rPr>
          <w:rFonts w:cs="Arial"/>
          <w:b/>
          <w:i/>
          <w:iCs/>
          <w:szCs w:val="22"/>
        </w:rPr>
        <w:t>.</w:t>
      </w:r>
    </w:p>
    <w:p>
      <w:pPr>
        <w:pStyle w:val="style82"/>
        <w:numPr>
          <w:ilvl w:val="0"/>
          <w:numId w:val="2"/>
        </w:numPr>
        <w:tabs>
          <w:tab w:leader="none" w:pos="709" w:val="left"/>
          <w:tab w:leader="none" w:pos="720" w:val="left"/>
        </w:tabs>
        <w:suppressAutoHyphens w:val="true"/>
      </w:pPr>
      <w:r>
        <w:rPr>
          <w:rFonts w:cs="Arial"/>
          <w:b/>
          <w:i/>
          <w:iCs/>
          <w:szCs w:val="22"/>
        </w:rPr>
        <w:t xml:space="preserve">To consider written requests from councillors for the council to grant a dispensation for those with Disclosable Interests to take part in discussions or voting.  (Written requests to be with the clerk at least 4 clear days prior to a meeting.): </w:t>
      </w:r>
      <w:r>
        <w:rPr>
          <w:rFonts w:cs="Arial"/>
          <w:b w:val="false"/>
          <w:bCs w:val="false"/>
          <w:i w:val="false"/>
          <w:iCs w:val="false"/>
          <w:szCs w:val="22"/>
        </w:rPr>
        <w:t xml:space="preserve">There were none. </w:t>
      </w:r>
    </w:p>
    <w:p>
      <w:pPr>
        <w:pStyle w:val="style0"/>
        <w:widowControl w:val="false"/>
        <w:tabs>
          <w:tab w:leader="none" w:pos="1080" w:val="left"/>
          <w:tab w:leader="none" w:pos="1170" w:val="left"/>
          <w:tab w:leader="none" w:pos="1260" w:val="left"/>
          <w:tab w:leader="none" w:pos="1467" w:val="left"/>
        </w:tabs>
        <w:suppressAutoHyphens w:val="true"/>
        <w:ind w:hanging="188" w:left="450" w:right="0"/>
        <w:textAlignment w:val="auto"/>
      </w:pPr>
      <w:r>
        <w:rPr/>
      </w:r>
    </w:p>
    <w:p>
      <w:pPr>
        <w:pStyle w:val="style82"/>
      </w:pPr>
      <w:r>
        <w:rPr>
          <w:b/>
        </w:rPr>
        <w:t>03/13</w:t>
        <w:tab/>
        <w:t>Minutes</w:t>
      </w:r>
    </w:p>
    <w:p>
      <w:pPr>
        <w:pStyle w:val="style82"/>
      </w:pPr>
      <w:r>
        <w:rPr>
          <w:b/>
          <w:i/>
        </w:rPr>
        <w:t>To consider for adoption the minutes of the last Parish Council meeting of 17</w:t>
      </w:r>
      <w:r>
        <w:rPr>
          <w:b/>
          <w:i/>
          <w:vertAlign w:val="superscript"/>
        </w:rPr>
        <w:t>th</w:t>
      </w:r>
      <w:r>
        <w:rPr>
          <w:b/>
          <w:i/>
        </w:rPr>
        <w:t xml:space="preserve"> December: </w:t>
      </w:r>
      <w:r>
        <w:rPr/>
        <w:t>These were accepted as an accurate record and they were signed by the Chairman.</w:t>
      </w:r>
    </w:p>
    <w:p>
      <w:pPr>
        <w:pStyle w:val="style82"/>
        <w:tabs>
          <w:tab w:leader="none" w:pos="360" w:val="left"/>
          <w:tab w:leader="none" w:pos="720" w:val="left"/>
        </w:tabs>
        <w:suppressAutoHyphens w:val="false"/>
      </w:pPr>
      <w:r>
        <w:rPr/>
      </w:r>
    </w:p>
    <w:p>
      <w:pPr>
        <w:pStyle w:val="style82"/>
      </w:pPr>
      <w:r>
        <w:rPr>
          <w:b/>
        </w:rPr>
        <w:t>04/13</w:t>
        <w:tab/>
        <w:t>Progress reports and other matters arising from these minutes</w:t>
      </w:r>
    </w:p>
    <w:p>
      <w:pPr>
        <w:pStyle w:val="style82"/>
        <w:numPr>
          <w:ilvl w:val="0"/>
          <w:numId w:val="3"/>
        </w:numPr>
      </w:pPr>
      <w:r>
        <w:rPr>
          <w:rFonts w:cs="Arial"/>
          <w:b w:val="false"/>
          <w:bCs w:val="false"/>
          <w:szCs w:val="22"/>
        </w:rPr>
        <w:t>Cllr Hancock supplied revised prices for a jubilee tree, the preferred option being a 3m Red Oak for £45+delivery+vat.  The diseased tree on the school field and the two willows to the front of the village hall were still to be cut down.</w:t>
      </w:r>
    </w:p>
    <w:p>
      <w:pPr>
        <w:pStyle w:val="style82"/>
        <w:numPr>
          <w:ilvl w:val="0"/>
          <w:numId w:val="3"/>
        </w:numPr>
      </w:pPr>
      <w:r>
        <w:rPr>
          <w:rFonts w:ascii="arial" w:cs="arial" w:hAnsi="arial"/>
          <w:b w:val="false"/>
          <w:bCs w:val="false"/>
          <w:i w:val="false"/>
          <w:caps w:val="false"/>
          <w:smallCaps w:val="false"/>
          <w:sz w:val="22"/>
          <w:szCs w:val="22"/>
          <w:lang w:eastAsia="en-US"/>
        </w:rPr>
        <w:t>The Handyman had cleaned the Drake Street phone box.</w:t>
      </w:r>
    </w:p>
    <w:p>
      <w:pPr>
        <w:pStyle w:val="style82"/>
        <w:numPr>
          <w:ilvl w:val="0"/>
          <w:numId w:val="3"/>
        </w:numPr>
      </w:pPr>
      <w:r>
        <w:rPr>
          <w:rFonts w:ascii="arial" w:cs="arial" w:hAnsi="arial"/>
          <w:b w:val="false"/>
          <w:bCs w:val="false"/>
          <w:i w:val="false"/>
          <w:caps w:val="false"/>
          <w:smallCaps w:val="false"/>
          <w:sz w:val="22"/>
          <w:szCs w:val="22"/>
          <w:lang w:eastAsia="en-US"/>
        </w:rPr>
        <w:t>The Clerk had met the Lengthman and agreed a schedule for siding out the footways on Drake Street.</w:t>
      </w:r>
    </w:p>
    <w:p>
      <w:pPr>
        <w:pStyle w:val="style82"/>
        <w:numPr>
          <w:ilvl w:val="0"/>
          <w:numId w:val="3"/>
        </w:numPr>
      </w:pPr>
      <w:r>
        <w:rPr>
          <w:rFonts w:ascii="arial" w:cs="arial" w:hAnsi="arial"/>
          <w:b w:val="false"/>
          <w:bCs w:val="false"/>
          <w:i w:val="false"/>
          <w:caps w:val="false"/>
          <w:smallCaps w:val="false"/>
          <w:sz w:val="22"/>
          <w:szCs w:val="22"/>
          <w:lang w:eastAsia="en-US"/>
        </w:rPr>
        <w:t>Four bags of grit salt remained in the shed after the recent icy weather.  A decision whether to replenish stocks would be taken later.</w:t>
      </w:r>
    </w:p>
    <w:p>
      <w:pPr>
        <w:pStyle w:val="style82"/>
        <w:numPr>
          <w:ilvl w:val="0"/>
          <w:numId w:val="3"/>
        </w:numPr>
      </w:pPr>
      <w:r>
        <w:rPr>
          <w:rFonts w:ascii="arial" w:cs="arial" w:hAnsi="arial"/>
          <w:b w:val="false"/>
          <w:bCs w:val="false"/>
          <w:i w:val="false"/>
          <w:caps w:val="false"/>
          <w:smallCaps w:val="false"/>
          <w:sz w:val="22"/>
          <w:szCs w:val="22"/>
          <w:lang w:eastAsia="en-US"/>
        </w:rPr>
        <w:t>Hedge cutting had not been done due to the poor weather and it was uncertain if would be completed before the spring.</w:t>
      </w:r>
    </w:p>
    <w:p>
      <w:pPr>
        <w:pStyle w:val="style82"/>
        <w:numPr>
          <w:ilvl w:val="0"/>
          <w:numId w:val="3"/>
        </w:numPr>
      </w:pPr>
      <w:r>
        <w:rPr>
          <w:rFonts w:ascii="arial" w:cs="arial" w:hAnsi="arial"/>
          <w:b w:val="false"/>
          <w:bCs w:val="false"/>
          <w:i w:val="false"/>
          <w:caps w:val="false"/>
          <w:smallCaps w:val="false"/>
          <w:sz w:val="22"/>
          <w:szCs w:val="22"/>
          <w:lang w:eastAsia="en-US"/>
        </w:rPr>
        <w:t xml:space="preserve">Any comment from the Parish Council regarding the proposal to develop land at Juniper Farm requiring access through the play area behind 2 Giffard Drive would be considered if and when an application was submitted.   </w:t>
      </w:r>
    </w:p>
    <w:p>
      <w:pPr>
        <w:pStyle w:val="style82"/>
      </w:pPr>
      <w:r>
        <w:rPr>
          <w:rFonts w:ascii="arial" w:cs="arial" w:hAnsi="arial"/>
          <w:b w:val="false"/>
          <w:bCs w:val="false"/>
          <w:i w:val="false"/>
          <w:caps w:val="false"/>
          <w:smallCaps w:val="false"/>
          <w:sz w:val="22"/>
          <w:szCs w:val="22"/>
          <w:lang w:eastAsia="en-US"/>
        </w:rPr>
        <w:t xml:space="preserve"> </w:t>
      </w:r>
    </w:p>
    <w:p>
      <w:pPr>
        <w:pStyle w:val="style82"/>
        <w:tabs>
          <w:tab w:leader="none" w:pos="360" w:val="left"/>
          <w:tab w:leader="none" w:pos="720" w:val="left"/>
        </w:tabs>
      </w:pPr>
      <w:r>
        <w:rPr>
          <w:b/>
        </w:rPr>
        <w:t>05/13</w:t>
        <w:tab/>
        <w:t>Reports by District and County Councillors and other Representatives.</w:t>
      </w:r>
    </w:p>
    <w:p>
      <w:pPr>
        <w:pStyle w:val="style82"/>
        <w:tabs>
          <w:tab w:leader="none" w:pos="360" w:val="left"/>
          <w:tab w:leader="none" w:pos="720" w:val="left"/>
        </w:tabs>
      </w:pPr>
      <w:r>
        <w:rPr/>
        <w:t>County Cllr. Tom Wells reported that the Primary School required a WCC appointed governor.  Suggestions were made and he was to liaise directly with interested parties.  He confirmed that the 42 and 43 bus services were working well, however some services near the Gloucestershire border were to cease.  However a community transport scheme was to start on Wednesdays from end February and would link in with the 42 and 43 servicing Ledbury and Tewkwsbury.  The service would be run on a pre bookable basis and the cost was expected to be about 31.50 per journey.</w:t>
      </w:r>
    </w:p>
    <w:p>
      <w:pPr>
        <w:pStyle w:val="style82"/>
        <w:tabs>
          <w:tab w:leader="none" w:pos="360" w:val="left"/>
          <w:tab w:leader="none" w:pos="720" w:val="left"/>
        </w:tabs>
      </w:pPr>
      <w:r>
        <w:rPr/>
        <w:t xml:space="preserve">Finally he confirmed that the parking restrictions proposed for the village hall had been approved. </w:t>
      </w:r>
    </w:p>
    <w:p>
      <w:pPr>
        <w:pStyle w:val="style82"/>
        <w:jc w:val="left"/>
      </w:pPr>
      <w:r>
        <w:rPr/>
      </w:r>
    </w:p>
    <w:p>
      <w:pPr>
        <w:pStyle w:val="style82"/>
        <w:jc w:val="left"/>
      </w:pPr>
      <w:r>
        <w:rPr/>
      </w:r>
    </w:p>
    <w:p>
      <w:pPr>
        <w:pStyle w:val="style82"/>
        <w:jc w:val="left"/>
      </w:pPr>
      <w:r>
        <w:rPr/>
      </w:r>
    </w:p>
    <w:p>
      <w:pPr>
        <w:pStyle w:val="style82"/>
        <w:jc w:val="left"/>
      </w:pPr>
      <w:r>
        <w:rPr/>
      </w:r>
    </w:p>
    <w:p>
      <w:pPr>
        <w:pStyle w:val="style82"/>
        <w:jc w:val="left"/>
      </w:pPr>
      <w:r>
        <w:rPr/>
      </w:r>
    </w:p>
    <w:p>
      <w:pPr>
        <w:pStyle w:val="style82"/>
        <w:jc w:val="left"/>
      </w:pPr>
      <w:r>
        <w:rPr/>
      </w:r>
    </w:p>
    <w:p>
      <w:pPr>
        <w:pStyle w:val="style82"/>
        <w:jc w:val="left"/>
      </w:pPr>
      <w:r>
        <w:rPr/>
      </w:r>
    </w:p>
    <w:p>
      <w:pPr>
        <w:pStyle w:val="style82"/>
        <w:jc w:val="left"/>
      </w:pPr>
      <w:r>
        <w:rPr/>
      </w:r>
    </w:p>
    <w:p>
      <w:pPr>
        <w:pStyle w:val="style82"/>
        <w:jc w:val="right"/>
      </w:pPr>
      <w:r>
        <w:rPr>
          <w:b w:val="false"/>
          <w:bCs w:val="false"/>
          <w:sz w:val="16"/>
          <w:szCs w:val="16"/>
        </w:rPr>
        <w:t>319</w:t>
      </w:r>
    </w:p>
    <w:p>
      <w:pPr>
        <w:pStyle w:val="style82"/>
      </w:pPr>
      <w:r>
        <w:rPr>
          <w:b/>
        </w:rPr>
        <w:t>06/13 Committee &amp; Working Party Reports &amp; Recommendations</w:t>
      </w:r>
    </w:p>
    <w:p>
      <w:pPr>
        <w:pStyle w:val="style82"/>
        <w:tabs>
          <w:tab w:leader="none" w:pos="321" w:val="left"/>
          <w:tab w:leader="none" w:pos="720" w:val="left"/>
        </w:tabs>
        <w:suppressAutoHyphens w:val="false"/>
      </w:pPr>
      <w:r>
        <w:rPr>
          <w:rFonts w:cs="Arial"/>
          <w:b/>
          <w:iCs/>
          <w:szCs w:val="22"/>
        </w:rPr>
        <w:t>Playing Fields:</w:t>
      </w:r>
      <w:r>
        <w:rPr>
          <w:rFonts w:cs="Arial"/>
          <w:b w:val="false"/>
          <w:bCs w:val="false"/>
          <w:iCs/>
          <w:sz w:val="22"/>
          <w:szCs w:val="22"/>
        </w:rPr>
        <w:t xml:space="preserve"> </w:t>
      </w:r>
      <w:r>
        <w:rPr>
          <w:rFonts w:cs="Arial"/>
          <w:b/>
          <w:bCs/>
          <w:i/>
          <w:iCs/>
          <w:sz w:val="22"/>
          <w:szCs w:val="22"/>
          <w:lang w:bidi="ar-SA" w:eastAsia="zh-CN" w:val="en-GB"/>
        </w:rPr>
        <w:t xml:space="preserve">To consider whether to start the process involved in banning dogs from the playing fields.  A final decision to be made at a future meeting: </w:t>
      </w:r>
      <w:r>
        <w:rPr>
          <w:rFonts w:cs="Arial"/>
          <w:b w:val="false"/>
          <w:bCs w:val="false"/>
          <w:i w:val="false"/>
          <w:iCs w:val="false"/>
          <w:sz w:val="22"/>
          <w:szCs w:val="22"/>
          <w:lang w:bidi="ar-SA" w:eastAsia="zh-CN" w:val="en-GB"/>
        </w:rPr>
        <w:t>The Clerk reported that the Street Scene Team at MHDC had offered to attend at problem times and to install new signs.  The ban on dogs was to remain as a last resort if matters did not improve.</w:t>
      </w:r>
    </w:p>
    <w:p>
      <w:pPr>
        <w:pStyle w:val="style82"/>
      </w:pPr>
      <w:r>
        <w:rPr/>
      </w:r>
    </w:p>
    <w:p>
      <w:pPr>
        <w:pStyle w:val="style82"/>
      </w:pPr>
      <w:r>
        <w:rPr>
          <w:b/>
        </w:rPr>
        <w:t>07/13</w:t>
        <w:tab/>
        <w:t>Planning Applications</w:t>
      </w:r>
    </w:p>
    <w:p>
      <w:pPr>
        <w:pStyle w:val="style0"/>
      </w:pPr>
      <w:r>
        <w:rPr>
          <w:rFonts w:cs="Arial"/>
          <w:b/>
          <w:i/>
          <w:iCs/>
          <w:szCs w:val="22"/>
          <w:lang w:val="en-US"/>
        </w:rPr>
        <w:t>The following application was considered:</w:t>
      </w:r>
    </w:p>
    <w:tbl>
      <w:tblPr>
        <w:jc w:val="left"/>
        <w:tblInd w:type="dxa" w:w="-77"/>
        <w:tblBorders>
          <w:top w:color="000001" w:space="0" w:sz="6" w:val="double"/>
          <w:left w:color="000001" w:space="0" w:sz="6" w:val="double"/>
          <w:bottom w:color="000001" w:space="0" w:sz="6" w:val="double"/>
        </w:tblBorders>
      </w:tblPr>
      <w:tblGrid>
        <w:gridCol w:w="1857"/>
        <w:gridCol w:w="2619"/>
        <w:gridCol w:w="5332"/>
      </w:tblGrid>
      <w:tr>
        <w:trPr>
          <w:cantSplit w:val="false"/>
        </w:trPr>
        <w:tc>
          <w:tcPr>
            <w:tcW w:type="dxa" w:w="1857"/>
            <w:tcBorders>
              <w:top w:color="000001" w:space="0" w:sz="6" w:val="double"/>
              <w:left w:color="000001" w:space="0" w:sz="6" w:val="double"/>
              <w:bottom w:color="000001" w:space="0" w:sz="6" w:val="double"/>
            </w:tcBorders>
            <w:shd w:fill="FFFFFF" w:val="clear"/>
            <w:tcMar>
              <w:top w:type="dxa" w:w="0"/>
              <w:left w:type="dxa" w:w="108"/>
              <w:bottom w:type="dxa" w:w="0"/>
              <w:right w:type="dxa" w:w="108"/>
            </w:tcMar>
          </w:tcPr>
          <w:p>
            <w:pPr>
              <w:pStyle w:val="style76"/>
              <w:jc w:val="center"/>
            </w:pPr>
            <w:r>
              <w:rPr>
                <w:rFonts w:cs="Arial"/>
                <w:b/>
                <w:sz w:val="22"/>
                <w:szCs w:val="22"/>
                <w:lang w:bidi="ar-SA" w:eastAsia="zh-CN" w:val="en-GB"/>
              </w:rPr>
              <w:t>Application No</w:t>
            </w:r>
          </w:p>
        </w:tc>
        <w:tc>
          <w:tcPr>
            <w:tcW w:type="dxa" w:w="2619"/>
            <w:tcBorders>
              <w:top w:color="000001" w:space="0" w:sz="6" w:val="double"/>
              <w:left w:color="000001" w:space="0" w:sz="6" w:val="single"/>
              <w:bottom w:color="000001" w:space="0" w:sz="6" w:val="double"/>
            </w:tcBorders>
            <w:shd w:fill="FFFFFF" w:val="clear"/>
            <w:tcMar>
              <w:top w:type="dxa" w:w="0"/>
              <w:left w:type="dxa" w:w="108"/>
              <w:bottom w:type="dxa" w:w="0"/>
              <w:right w:type="dxa" w:w="108"/>
            </w:tcMar>
          </w:tcPr>
          <w:p>
            <w:pPr>
              <w:pStyle w:val="style76"/>
              <w:jc w:val="center"/>
            </w:pPr>
            <w:r>
              <w:rPr>
                <w:rFonts w:cs="Arial"/>
                <w:b/>
                <w:sz w:val="22"/>
                <w:szCs w:val="22"/>
                <w:lang w:bidi="ar-SA" w:eastAsia="zh-CN" w:val="en-GB"/>
              </w:rPr>
              <w:t>From</w:t>
            </w:r>
          </w:p>
        </w:tc>
        <w:tc>
          <w:tcPr>
            <w:tcW w:type="dxa" w:w="5332"/>
            <w:tcBorders>
              <w:top w:color="000001" w:space="0" w:sz="6" w:val="double"/>
              <w:left w:color="000001" w:space="0" w:sz="6" w:val="single"/>
              <w:bottom w:color="000001" w:space="0" w:sz="6" w:val="double"/>
              <w:right w:color="000001" w:space="0" w:sz="6" w:val="double"/>
            </w:tcBorders>
            <w:shd w:fill="FFFFFF" w:val="clear"/>
            <w:tcMar>
              <w:top w:type="dxa" w:w="0"/>
              <w:left w:type="dxa" w:w="108"/>
              <w:bottom w:type="dxa" w:w="0"/>
              <w:right w:type="dxa" w:w="108"/>
            </w:tcMar>
          </w:tcPr>
          <w:p>
            <w:pPr>
              <w:pStyle w:val="style76"/>
              <w:jc w:val="center"/>
            </w:pPr>
            <w:r>
              <w:rPr>
                <w:rFonts w:cs="Arial"/>
                <w:b/>
                <w:sz w:val="22"/>
                <w:szCs w:val="22"/>
                <w:lang w:bidi="ar-SA" w:eastAsia="zh-CN" w:val="en-GB"/>
              </w:rPr>
              <w:t>Details</w:t>
            </w:r>
          </w:p>
        </w:tc>
      </w:tr>
      <w:tr>
        <w:trPr>
          <w:cantSplit w:val="false"/>
        </w:trPr>
        <w:tc>
          <w:tcPr>
            <w:tcW w:type="dxa" w:w="1857"/>
            <w:tcBorders>
              <w:top w:color="000001" w:space="0" w:sz="2" w:val="single"/>
              <w:left w:color="000001" w:space="0" w:sz="2" w:val="single"/>
              <w:bottom w:color="000001" w:space="0" w:sz="2" w:val="single"/>
            </w:tcBorders>
            <w:shd w:fill="FFFFFF" w:val="clear"/>
            <w:tcMar>
              <w:top w:type="dxa" w:w="0"/>
              <w:left w:type="dxa" w:w="108"/>
              <w:bottom w:type="dxa" w:w="0"/>
              <w:right w:type="dxa" w:w="108"/>
            </w:tcMar>
            <w:vAlign w:val="center"/>
          </w:tcPr>
          <w:p>
            <w:pPr>
              <w:pStyle w:val="style76"/>
              <w:jc w:val="center"/>
            </w:pPr>
            <w:r>
              <w:rPr>
                <w:rFonts w:cs="Arial"/>
                <w:sz w:val="22"/>
                <w:szCs w:val="22"/>
                <w:lang w:bidi="ar-SA" w:eastAsia="zh-CN" w:val="en-GB"/>
              </w:rPr>
              <w:t>12/01725/HOU</w:t>
            </w:r>
          </w:p>
        </w:tc>
        <w:tc>
          <w:tcPr>
            <w:tcW w:type="dxa" w:w="2619"/>
            <w:tcBorders>
              <w:top w:color="000001" w:space="0" w:sz="2" w:val="single"/>
              <w:left w:color="000001" w:space="0" w:sz="2" w:val="single"/>
              <w:bottom w:color="000001" w:space="0" w:sz="2" w:val="single"/>
            </w:tcBorders>
            <w:shd w:fill="FFFFFF" w:val="clear"/>
            <w:tcMar>
              <w:top w:type="dxa" w:w="0"/>
              <w:left w:type="dxa" w:w="108"/>
              <w:bottom w:type="dxa" w:w="0"/>
              <w:right w:type="dxa" w:w="108"/>
            </w:tcMar>
            <w:vAlign w:val="center"/>
          </w:tcPr>
          <w:p>
            <w:pPr>
              <w:pStyle w:val="style76"/>
              <w:jc w:val="center"/>
            </w:pPr>
            <w:r>
              <w:rPr>
                <w:rFonts w:cs="Arial"/>
                <w:sz w:val="22"/>
                <w:szCs w:val="22"/>
                <w:lang w:bidi="ar-SA" w:eastAsia="zh-CN" w:val="en-GB"/>
              </w:rPr>
              <w:t>Miss J Dalton</w:t>
            </w:r>
          </w:p>
          <w:p>
            <w:pPr>
              <w:pStyle w:val="style76"/>
              <w:jc w:val="center"/>
            </w:pPr>
            <w:r>
              <w:rPr>
                <w:rFonts w:cs="Arial"/>
                <w:sz w:val="22"/>
                <w:szCs w:val="22"/>
                <w:lang w:bidi="ar-SA" w:eastAsia="zh-CN" w:val="en-GB"/>
              </w:rPr>
              <w:t>Oldfields, Garrett Bank</w:t>
            </w:r>
          </w:p>
        </w:tc>
        <w:tc>
          <w:tcPr>
            <w:tcW w:type="dxa" w:w="53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76"/>
              <w:jc w:val="center"/>
            </w:pPr>
            <w:r>
              <w:rPr>
                <w:rFonts w:cs="Arial"/>
                <w:sz w:val="22"/>
                <w:szCs w:val="22"/>
                <w:lang w:bidi="ar-SA" w:eastAsia="zh-CN" w:val="en-GB"/>
              </w:rPr>
              <w:t>Demolish lean-to extension and attached storage building.  Single storey extension for kitchen and laundry and two storey extension to accommodate a dependent relative and bedroom for their carer.</w:t>
            </w:r>
          </w:p>
        </w:tc>
      </w:tr>
    </w:tbl>
    <w:p>
      <w:pPr>
        <w:pStyle w:val="style76"/>
        <w:jc w:val="left"/>
      </w:pPr>
      <w:r>
        <w:rPr>
          <w:rFonts w:cs="Arial"/>
          <w:b w:val="false"/>
          <w:bCs w:val="false"/>
          <w:sz w:val="22"/>
          <w:szCs w:val="22"/>
        </w:rPr>
        <w:t>The Parish Council agreed to recommend the application for approval.</w:t>
      </w:r>
    </w:p>
    <w:p>
      <w:pPr>
        <w:pStyle w:val="style76"/>
        <w:jc w:val="left"/>
      </w:pPr>
      <w:r>
        <w:rPr/>
      </w:r>
    </w:p>
    <w:p>
      <w:pPr>
        <w:pStyle w:val="style82"/>
      </w:pPr>
      <w:r>
        <w:rPr>
          <w:b/>
        </w:rPr>
        <w:t>08/13</w:t>
        <w:tab/>
        <w:t>Highways &amp; Footpaths</w:t>
      </w:r>
    </w:p>
    <w:p>
      <w:pPr>
        <w:pStyle w:val="style82"/>
        <w:tabs>
          <w:tab w:leader="none" w:pos="360" w:val="left"/>
          <w:tab w:leader="none" w:pos="720" w:val="left"/>
        </w:tabs>
        <w:suppressAutoHyphens w:val="false"/>
      </w:pPr>
      <w:r>
        <w:rPr>
          <w:rFonts w:cs="Arial"/>
          <w:iCs/>
          <w:szCs w:val="22"/>
          <w:lang w:eastAsia="en-US"/>
        </w:rPr>
        <w:t>It was noted that the section of Hook Bank by the mobile home park needed maintenance, as did the footway outside the church.</w:t>
      </w:r>
    </w:p>
    <w:p>
      <w:pPr>
        <w:pStyle w:val="style82"/>
        <w:tabs>
          <w:tab w:leader="none" w:pos="360" w:val="left"/>
          <w:tab w:leader="none" w:pos="720" w:val="left"/>
        </w:tabs>
        <w:suppressAutoHyphens w:val="false"/>
      </w:pPr>
      <w:r>
        <w:rPr>
          <w:rFonts w:cs="Arial"/>
          <w:iCs/>
          <w:szCs w:val="22"/>
          <w:lang w:eastAsia="en-US"/>
        </w:rPr>
        <w:t>The Clerk confirmed that he had expressed concern about the erosion by the steam bordering Hancocks Lane to both WCC and the adjacent landowner.</w:t>
      </w:r>
    </w:p>
    <w:p>
      <w:pPr>
        <w:pStyle w:val="style0"/>
      </w:pPr>
      <w:r>
        <w:rPr/>
      </w:r>
    </w:p>
    <w:p>
      <w:pPr>
        <w:pStyle w:val="style82"/>
      </w:pPr>
      <w:r>
        <w:rPr>
          <w:b/>
        </w:rPr>
        <w:t>09/13</w:t>
        <w:tab/>
        <w:t>Correspondence</w:t>
      </w:r>
    </w:p>
    <w:p>
      <w:pPr>
        <w:pStyle w:val="style0"/>
        <w:tabs>
          <w:tab w:leader="none" w:pos="720" w:val="left"/>
        </w:tabs>
      </w:pPr>
      <w:r>
        <w:rPr/>
        <w:t>The following correspondence was presented:</w:t>
      </w:r>
      <w:r>
        <w:rPr>
          <w:szCs w:val="22"/>
        </w:rPr>
        <w:t xml:space="preserve"> </w:t>
      </w:r>
    </w:p>
    <w:tbl>
      <w:tblPr>
        <w:jc w:val="left"/>
        <w:tblInd w:type="dxa" w:w="-108"/>
        <w:tblBorders>
          <w:top w:color="000001" w:space="0" w:sz="6" w:val="double"/>
          <w:left w:color="000001" w:space="0" w:sz="6" w:val="double"/>
          <w:bottom w:color="000001" w:space="0" w:sz="6" w:val="double"/>
        </w:tblBorders>
      </w:tblPr>
      <w:tblGrid>
        <w:gridCol w:w="2595"/>
        <w:gridCol w:w="831"/>
        <w:gridCol w:w="6714"/>
      </w:tblGrid>
      <w:tr>
        <w:trPr>
          <w:cantSplit w:val="false"/>
        </w:trPr>
        <w:tc>
          <w:tcPr>
            <w:tcW w:type="dxa" w:w="2595"/>
            <w:tcBorders>
              <w:top w:color="000001" w:space="0" w:sz="6" w:val="double"/>
              <w:left w:color="000001" w:space="0" w:sz="6" w:val="double"/>
              <w:bottom w:color="000001" w:space="0" w:sz="6" w:val="double"/>
            </w:tcBorders>
            <w:shd w:fill="FFFFFF" w:val="clear"/>
            <w:tcMar>
              <w:top w:type="dxa" w:w="0"/>
              <w:left w:type="dxa" w:w="108"/>
              <w:bottom w:type="dxa" w:w="0"/>
              <w:right w:type="dxa" w:w="108"/>
            </w:tcMar>
          </w:tcPr>
          <w:p>
            <w:pPr>
              <w:pStyle w:val="style76"/>
            </w:pPr>
            <w:r>
              <w:rPr>
                <w:b/>
                <w:szCs w:val="22"/>
                <w:lang w:val="en-GB"/>
              </w:rPr>
              <w:t>FROM</w:t>
            </w:r>
          </w:p>
        </w:tc>
        <w:tc>
          <w:tcPr>
            <w:tcW w:type="dxa" w:w="831"/>
            <w:tcBorders>
              <w:top w:color="000001" w:space="0" w:sz="6" w:val="double"/>
              <w:left w:color="000001" w:space="0" w:sz="6" w:val="double"/>
              <w:bottom w:color="000001" w:space="0" w:sz="6" w:val="double"/>
            </w:tcBorders>
            <w:shd w:fill="FFFFFF" w:val="clear"/>
            <w:tcMar>
              <w:top w:type="dxa" w:w="0"/>
              <w:left w:type="dxa" w:w="108"/>
              <w:bottom w:type="dxa" w:w="0"/>
              <w:right w:type="dxa" w:w="108"/>
            </w:tcMar>
          </w:tcPr>
          <w:p>
            <w:pPr>
              <w:pStyle w:val="style82"/>
            </w:pPr>
            <w:r>
              <w:rPr>
                <w:szCs w:val="22"/>
                <w:lang w:val="en-GB"/>
              </w:rPr>
              <w:t>*email</w:t>
            </w:r>
          </w:p>
        </w:tc>
        <w:tc>
          <w:tcPr>
            <w:tcW w:type="dxa" w:w="6714"/>
            <w:tcBorders>
              <w:top w:color="000001" w:space="0" w:sz="6" w:val="double"/>
              <w:left w:color="000001" w:space="0" w:sz="6" w:val="double"/>
              <w:bottom w:color="000001" w:space="0" w:sz="6" w:val="double"/>
              <w:right w:color="000001" w:space="0" w:sz="6" w:val="double"/>
            </w:tcBorders>
            <w:shd w:fill="FFFFFF" w:val="clear"/>
            <w:tcMar>
              <w:top w:type="dxa" w:w="0"/>
              <w:left w:type="dxa" w:w="108"/>
              <w:bottom w:type="dxa" w:w="0"/>
              <w:right w:type="dxa" w:w="108"/>
            </w:tcMar>
          </w:tcPr>
          <w:p>
            <w:pPr>
              <w:pStyle w:val="style76"/>
            </w:pPr>
            <w:r>
              <w:rPr>
                <w:b/>
                <w:szCs w:val="22"/>
                <w:lang w:val="en-GB"/>
              </w:rPr>
              <w:t>SUBJECT</w:t>
            </w:r>
          </w:p>
        </w:tc>
      </w:tr>
      <w:tr>
        <w:trPr>
          <w:cantSplit w:val="false"/>
        </w:trPr>
        <w:tc>
          <w:tcPr>
            <w:tcW w:type="dxa" w:w="2595"/>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76"/>
            </w:pPr>
            <w:r>
              <w:rPr>
                <w:rFonts w:cs="Arial"/>
                <w:szCs w:val="22"/>
                <w:lang w:val="en-GB"/>
              </w:rPr>
              <w:t>CALC</w:t>
            </w:r>
          </w:p>
        </w:tc>
        <w:tc>
          <w:tcPr>
            <w:tcW w:type="dxa" w:w="831"/>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82"/>
              <w:jc w:val="center"/>
            </w:pPr>
            <w:r>
              <w:rPr>
                <w:szCs w:val="22"/>
                <w:lang w:val="en-GB"/>
              </w:rPr>
              <w:t>*</w:t>
            </w:r>
          </w:p>
        </w:tc>
        <w:tc>
          <w:tcPr>
            <w:tcW w:type="dxa" w:w="671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76"/>
            </w:pPr>
            <w:r>
              <w:rPr>
                <w:rFonts w:cs="Arial"/>
                <w:szCs w:val="22"/>
                <w:lang w:val="en-GB"/>
              </w:rPr>
              <w:t>Updates</w:t>
            </w:r>
          </w:p>
        </w:tc>
      </w:tr>
      <w:tr>
        <w:trPr>
          <w:cantSplit w:val="false"/>
        </w:trPr>
        <w:tc>
          <w:tcPr>
            <w:tcW w:type="dxa" w:w="2595"/>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76"/>
            </w:pPr>
            <w:r>
              <w:rPr>
                <w:rFonts w:cs="Arial"/>
                <w:szCs w:val="22"/>
                <w:lang w:val="en-GB"/>
              </w:rPr>
              <w:t>West Mercia Police</w:t>
            </w:r>
          </w:p>
        </w:tc>
        <w:tc>
          <w:tcPr>
            <w:tcW w:type="dxa" w:w="831"/>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82"/>
              <w:jc w:val="center"/>
            </w:pPr>
            <w:r>
              <w:rPr>
                <w:rFonts w:ascii="arial" w:cs="arial" w:hAnsi="arial"/>
                <w:b w:val="false"/>
                <w:i w:val="false"/>
                <w:caps w:val="false"/>
                <w:smallCaps w:val="false"/>
                <w:sz w:val="22"/>
                <w:szCs w:val="22"/>
                <w:lang w:eastAsia="en-US" w:val="en-GB"/>
              </w:rPr>
              <w:t>*</w:t>
            </w:r>
          </w:p>
        </w:tc>
        <w:tc>
          <w:tcPr>
            <w:tcW w:type="dxa" w:w="671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ind w:hanging="0" w:left="0" w:right="0"/>
              <w:jc w:val="center"/>
            </w:pPr>
            <w:r>
              <w:rPr>
                <w:rFonts w:ascii="arial" w:cs="arial" w:hAnsi="arial"/>
                <w:b w:val="false"/>
                <w:i w:val="false"/>
                <w:caps w:val="false"/>
                <w:smallCaps w:val="false"/>
                <w:sz w:val="22"/>
                <w:szCs w:val="22"/>
                <w:lang w:eastAsia="en-US" w:val="en-GB"/>
              </w:rPr>
              <w:t xml:space="preserve">Crime figures for Welland </w:t>
            </w:r>
          </w:p>
        </w:tc>
      </w:tr>
      <w:tr>
        <w:trPr>
          <w:cantSplit w:val="false"/>
        </w:trPr>
        <w:tc>
          <w:tcPr>
            <w:tcW w:type="dxa" w:w="2595"/>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76"/>
            </w:pPr>
            <w:r>
              <w:rPr>
                <w:szCs w:val="22"/>
                <w:lang w:val="en-GB"/>
              </w:rPr>
              <w:t>WCC</w:t>
            </w:r>
          </w:p>
        </w:tc>
        <w:tc>
          <w:tcPr>
            <w:tcW w:type="dxa" w:w="831"/>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82"/>
              <w:jc w:val="center"/>
            </w:pPr>
            <w:r>
              <w:rPr>
                <w:rFonts w:cs="Arial"/>
                <w:szCs w:val="22"/>
                <w:lang w:val="en-GB"/>
              </w:rPr>
              <w:t>*</w:t>
            </w:r>
          </w:p>
        </w:tc>
        <w:tc>
          <w:tcPr>
            <w:tcW w:type="dxa" w:w="671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ind w:hanging="0" w:left="0" w:right="0"/>
              <w:jc w:val="center"/>
            </w:pPr>
            <w:r>
              <w:rPr>
                <w:rFonts w:ascii="arial" w:cs="arial" w:hAnsi="arial"/>
                <w:b w:val="false"/>
                <w:i w:val="false"/>
                <w:caps w:val="false"/>
                <w:smallCaps w:val="false"/>
                <w:sz w:val="22"/>
                <w:szCs w:val="22"/>
                <w:lang w:val="en-GB"/>
              </w:rPr>
              <w:t>Budget Consultation Meeting - Parish Councils - 21 January 2013</w:t>
            </w:r>
          </w:p>
        </w:tc>
      </w:tr>
      <w:tr>
        <w:trPr>
          <w:cantSplit w:val="false"/>
        </w:trPr>
        <w:tc>
          <w:tcPr>
            <w:tcW w:type="dxa" w:w="2595"/>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76"/>
            </w:pPr>
            <w:r>
              <w:rPr>
                <w:szCs w:val="22"/>
                <w:lang w:val="en-GB"/>
              </w:rPr>
              <w:t>AONB</w:t>
            </w:r>
          </w:p>
        </w:tc>
        <w:tc>
          <w:tcPr>
            <w:tcW w:type="dxa" w:w="831"/>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82"/>
              <w:jc w:val="center"/>
            </w:pPr>
            <w:r>
              <w:rPr>
                <w:rFonts w:cs="Arial"/>
                <w:szCs w:val="22"/>
                <w:lang w:val="en-GB"/>
              </w:rPr>
              <w:t>*</w:t>
            </w:r>
          </w:p>
        </w:tc>
        <w:tc>
          <w:tcPr>
            <w:tcW w:type="dxa" w:w="671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ind w:hanging="0" w:left="0" w:right="0"/>
              <w:jc w:val="center"/>
            </w:pPr>
            <w:r>
              <w:rPr>
                <w:rFonts w:ascii="arial" w:cs="arial" w:hAnsi="arial"/>
                <w:b w:val="false"/>
                <w:i w:val="false"/>
                <w:caps w:val="false"/>
                <w:smallCaps w:val="false"/>
                <w:sz w:val="22"/>
                <w:szCs w:val="22"/>
                <w:lang w:val="en-GB"/>
              </w:rPr>
              <w:t>Malvern Hills AONB Partnership E-bulletin - December 2012</w:t>
            </w:r>
          </w:p>
        </w:tc>
      </w:tr>
      <w:tr>
        <w:trPr>
          <w:cantSplit w:val="false"/>
        </w:trPr>
        <w:tc>
          <w:tcPr>
            <w:tcW w:type="dxa" w:w="2595"/>
            <w:tcBorders>
              <w:left w:color="000001" w:space="0" w:sz="6" w:val="single"/>
              <w:bottom w:color="000001" w:space="0" w:sz="6" w:val="single"/>
            </w:tcBorders>
            <w:shd w:fill="FFFFFF" w:val="clear"/>
            <w:tcMar>
              <w:top w:type="dxa" w:w="0"/>
              <w:left w:type="dxa" w:w="108"/>
              <w:bottom w:type="dxa" w:w="0"/>
              <w:right w:type="dxa" w:w="108"/>
            </w:tcMar>
            <w:vAlign w:val="center"/>
          </w:tcPr>
          <w:p>
            <w:pPr>
              <w:pStyle w:val="style76"/>
            </w:pPr>
            <w:r>
              <w:rPr>
                <w:szCs w:val="22"/>
                <w:lang w:val="en-GB"/>
              </w:rPr>
              <w:t>MHDC</w:t>
            </w:r>
          </w:p>
        </w:tc>
        <w:tc>
          <w:tcPr>
            <w:tcW w:type="dxa" w:w="831"/>
            <w:tcBorders>
              <w:left w:color="000001" w:space="0" w:sz="6" w:val="single"/>
              <w:bottom w:color="000001" w:space="0" w:sz="6" w:val="single"/>
            </w:tcBorders>
            <w:shd w:fill="FFFFFF" w:val="clear"/>
            <w:tcMar>
              <w:top w:type="dxa" w:w="0"/>
              <w:left w:type="dxa" w:w="108"/>
              <w:bottom w:type="dxa" w:w="0"/>
              <w:right w:type="dxa" w:w="108"/>
            </w:tcMar>
            <w:vAlign w:val="center"/>
          </w:tcPr>
          <w:p>
            <w:pPr>
              <w:pStyle w:val="style82"/>
              <w:jc w:val="center"/>
            </w:pPr>
            <w:r>
              <w:rPr>
                <w:rFonts w:cs="Arial"/>
                <w:szCs w:val="22"/>
                <w:lang w:val="en-GB"/>
              </w:rPr>
              <w:t>*</w:t>
            </w:r>
          </w:p>
        </w:tc>
        <w:tc>
          <w:tcPr>
            <w:tcW w:type="dxa" w:w="6714"/>
            <w:tcBorders>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ind w:hanging="0" w:left="0" w:right="0"/>
              <w:jc w:val="center"/>
            </w:pPr>
            <w:r>
              <w:rPr>
                <w:rFonts w:ascii="arial" w:cs="arial" w:hAnsi="arial"/>
                <w:b w:val="false"/>
                <w:i w:val="false"/>
                <w:caps w:val="false"/>
                <w:smallCaps w:val="false"/>
                <w:sz w:val="22"/>
                <w:szCs w:val="22"/>
                <w:lang w:val="en-GB"/>
              </w:rPr>
              <w:t xml:space="preserve">SWDP Draft Submission Document Consultation - </w:t>
            </w:r>
          </w:p>
          <w:p>
            <w:pPr>
              <w:pStyle w:val="style0"/>
              <w:ind w:hanging="0" w:left="0" w:right="0"/>
              <w:jc w:val="center"/>
            </w:pPr>
            <w:r>
              <w:rPr>
                <w:rFonts w:ascii="arial" w:cs="arial" w:hAnsi="arial"/>
                <w:b w:val="false"/>
                <w:i w:val="false"/>
                <w:caps w:val="false"/>
                <w:smallCaps w:val="false"/>
                <w:sz w:val="22"/>
                <w:szCs w:val="22"/>
                <w:lang w:val="en-GB"/>
              </w:rPr>
              <w:t>Test of Soundness and Legal Compliance</w:t>
            </w:r>
          </w:p>
        </w:tc>
      </w:tr>
      <w:tr>
        <w:trPr>
          <w:cantSplit w:val="false"/>
        </w:trPr>
        <w:tc>
          <w:tcPr>
            <w:tcW w:type="dxa" w:w="2595"/>
            <w:tcBorders>
              <w:left w:color="000001" w:space="0" w:sz="6" w:val="single"/>
              <w:bottom w:color="000001" w:space="0" w:sz="6" w:val="single"/>
            </w:tcBorders>
            <w:shd w:fill="FFFFFF" w:val="clear"/>
            <w:tcMar>
              <w:top w:type="dxa" w:w="0"/>
              <w:left w:type="dxa" w:w="108"/>
              <w:bottom w:type="dxa" w:w="0"/>
              <w:right w:type="dxa" w:w="108"/>
            </w:tcMar>
            <w:vAlign w:val="center"/>
          </w:tcPr>
          <w:p>
            <w:pPr>
              <w:pStyle w:val="style76"/>
            </w:pPr>
            <w:r>
              <w:rPr>
                <w:szCs w:val="22"/>
                <w:lang w:val="en-GB"/>
              </w:rPr>
              <w:t>WCC</w:t>
            </w:r>
          </w:p>
        </w:tc>
        <w:tc>
          <w:tcPr>
            <w:tcW w:type="dxa" w:w="831"/>
            <w:tcBorders>
              <w:left w:color="000001" w:space="0" w:sz="6" w:val="single"/>
              <w:bottom w:color="000001" w:space="0" w:sz="6" w:val="single"/>
            </w:tcBorders>
            <w:shd w:fill="FFFFFF" w:val="clear"/>
            <w:tcMar>
              <w:top w:type="dxa" w:w="0"/>
              <w:left w:type="dxa" w:w="108"/>
              <w:bottom w:type="dxa" w:w="0"/>
              <w:right w:type="dxa" w:w="108"/>
            </w:tcMar>
            <w:vAlign w:val="center"/>
          </w:tcPr>
          <w:p>
            <w:pPr>
              <w:pStyle w:val="style82"/>
              <w:jc w:val="center"/>
            </w:pPr>
            <w:r>
              <w:rPr>
                <w:rFonts w:cs="Arial"/>
                <w:szCs w:val="22"/>
                <w:lang w:val="en-GB"/>
              </w:rPr>
              <w:t>*</w:t>
            </w:r>
          </w:p>
        </w:tc>
        <w:tc>
          <w:tcPr>
            <w:tcW w:type="dxa" w:w="6714"/>
            <w:tcBorders>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ind w:hanging="0" w:left="0" w:right="0"/>
              <w:jc w:val="center"/>
            </w:pPr>
            <w:r>
              <w:rPr>
                <w:rFonts w:ascii="arial" w:cs="arial" w:hAnsi="arial"/>
                <w:b w:val="false"/>
                <w:i w:val="false"/>
                <w:caps w:val="false"/>
                <w:smallCaps w:val="false"/>
                <w:sz w:val="22"/>
                <w:szCs w:val="22"/>
                <w:lang w:val="en-GB"/>
              </w:rPr>
              <w:t>Resource &amp; Efficient Worcestershire - Briefing Paper Jan 2013</w:t>
            </w:r>
          </w:p>
        </w:tc>
      </w:tr>
      <w:tr>
        <w:trPr>
          <w:cantSplit w:val="false"/>
        </w:trPr>
        <w:tc>
          <w:tcPr>
            <w:tcW w:type="dxa" w:w="2595"/>
            <w:tcBorders>
              <w:left w:color="000001" w:space="0" w:sz="6" w:val="single"/>
              <w:bottom w:color="000001" w:space="0" w:sz="6" w:val="single"/>
            </w:tcBorders>
            <w:shd w:fill="FFFFFF" w:val="clear"/>
            <w:tcMar>
              <w:top w:type="dxa" w:w="0"/>
              <w:left w:type="dxa" w:w="108"/>
              <w:bottom w:type="dxa" w:w="0"/>
              <w:right w:type="dxa" w:w="108"/>
            </w:tcMar>
            <w:vAlign w:val="center"/>
          </w:tcPr>
          <w:p>
            <w:pPr>
              <w:pStyle w:val="style76"/>
            </w:pPr>
            <w:r>
              <w:rPr>
                <w:szCs w:val="22"/>
                <w:lang w:val="en-GB"/>
              </w:rPr>
              <w:t>MHDC</w:t>
            </w:r>
          </w:p>
        </w:tc>
        <w:tc>
          <w:tcPr>
            <w:tcW w:type="dxa" w:w="831"/>
            <w:tcBorders>
              <w:left w:color="000001" w:space="0" w:sz="6" w:val="single"/>
              <w:bottom w:color="000001" w:space="0" w:sz="6" w:val="single"/>
            </w:tcBorders>
            <w:shd w:fill="FFFFFF" w:val="clear"/>
            <w:tcMar>
              <w:top w:type="dxa" w:w="0"/>
              <w:left w:type="dxa" w:w="108"/>
              <w:bottom w:type="dxa" w:w="0"/>
              <w:right w:type="dxa" w:w="108"/>
            </w:tcMar>
            <w:vAlign w:val="center"/>
          </w:tcPr>
          <w:p>
            <w:pPr>
              <w:pStyle w:val="style82"/>
              <w:jc w:val="center"/>
            </w:pPr>
            <w:r>
              <w:rPr>
                <w:rFonts w:cs="Arial"/>
                <w:szCs w:val="22"/>
                <w:lang w:val="en-GB"/>
              </w:rPr>
              <w:t>*</w:t>
            </w:r>
          </w:p>
        </w:tc>
        <w:tc>
          <w:tcPr>
            <w:tcW w:type="dxa" w:w="6714"/>
            <w:tcBorders>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ind w:hanging="0" w:left="0" w:right="0"/>
              <w:jc w:val="center"/>
            </w:pPr>
            <w:r>
              <w:rPr>
                <w:rFonts w:ascii="arial" w:cs="arial" w:hAnsi="arial"/>
                <w:b w:val="false"/>
                <w:i w:val="false"/>
                <w:caps w:val="false"/>
                <w:smallCaps w:val="false"/>
                <w:sz w:val="22"/>
                <w:szCs w:val="22"/>
                <w:lang w:val="en-GB"/>
              </w:rPr>
              <w:t xml:space="preserve">Member training session on Affordable Housing – 16/01 </w:t>
            </w:r>
          </w:p>
        </w:tc>
      </w:tr>
      <w:tr>
        <w:trPr>
          <w:cantSplit w:val="false"/>
        </w:trPr>
        <w:tc>
          <w:tcPr>
            <w:tcW w:type="dxa" w:w="2595"/>
            <w:tcBorders>
              <w:left w:color="000001" w:space="0" w:sz="6" w:val="single"/>
              <w:bottom w:color="000001" w:space="0" w:sz="6" w:val="single"/>
            </w:tcBorders>
            <w:shd w:fill="FFFFFF" w:val="clear"/>
            <w:tcMar>
              <w:top w:type="dxa" w:w="0"/>
              <w:left w:type="dxa" w:w="108"/>
              <w:bottom w:type="dxa" w:w="0"/>
              <w:right w:type="dxa" w:w="108"/>
            </w:tcMar>
            <w:vAlign w:val="center"/>
          </w:tcPr>
          <w:p>
            <w:pPr>
              <w:pStyle w:val="style76"/>
            </w:pPr>
            <w:r>
              <w:rPr>
                <w:szCs w:val="22"/>
                <w:lang w:val="en-GB"/>
              </w:rPr>
              <w:t>CALC</w:t>
            </w:r>
          </w:p>
        </w:tc>
        <w:tc>
          <w:tcPr>
            <w:tcW w:type="dxa" w:w="831"/>
            <w:tcBorders>
              <w:left w:color="000001" w:space="0" w:sz="6" w:val="single"/>
              <w:bottom w:color="000001" w:space="0" w:sz="6" w:val="single"/>
            </w:tcBorders>
            <w:shd w:fill="FFFFFF" w:val="clear"/>
            <w:tcMar>
              <w:top w:type="dxa" w:w="0"/>
              <w:left w:type="dxa" w:w="108"/>
              <w:bottom w:type="dxa" w:w="0"/>
              <w:right w:type="dxa" w:w="108"/>
            </w:tcMar>
            <w:vAlign w:val="center"/>
          </w:tcPr>
          <w:p>
            <w:pPr>
              <w:pStyle w:val="style82"/>
              <w:jc w:val="center"/>
            </w:pPr>
            <w:r>
              <w:rPr>
                <w:rFonts w:cs="Arial"/>
                <w:szCs w:val="22"/>
                <w:lang w:val="en-GB"/>
              </w:rPr>
              <w:t>*</w:t>
            </w:r>
          </w:p>
        </w:tc>
        <w:tc>
          <w:tcPr>
            <w:tcW w:type="dxa" w:w="6714"/>
            <w:tcBorders>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ind w:hanging="0" w:left="0" w:right="0"/>
              <w:jc w:val="center"/>
            </w:pPr>
            <w:r>
              <w:rPr>
                <w:rFonts w:ascii="arial" w:cs="arial" w:hAnsi="arial"/>
                <w:b w:val="false"/>
                <w:i w:val="false"/>
                <w:caps w:val="false"/>
                <w:smallCaps w:val="false"/>
                <w:sz w:val="22"/>
                <w:szCs w:val="22"/>
                <w:lang w:val="en-GB"/>
              </w:rPr>
              <w:t xml:space="preserve">MHAC – 14 March – Guest speaker Police Crime Commissioner </w:t>
            </w:r>
          </w:p>
        </w:tc>
      </w:tr>
      <w:tr>
        <w:trPr>
          <w:cantSplit w:val="false"/>
        </w:trPr>
        <w:tc>
          <w:tcPr>
            <w:tcW w:type="dxa" w:w="2595"/>
            <w:tcBorders>
              <w:left w:color="000001" w:space="0" w:sz="6" w:val="single"/>
              <w:bottom w:color="000001" w:space="0" w:sz="6" w:val="single"/>
            </w:tcBorders>
            <w:shd w:fill="FFFFFF" w:val="clear"/>
            <w:tcMar>
              <w:top w:type="dxa" w:w="0"/>
              <w:left w:type="dxa" w:w="108"/>
              <w:bottom w:type="dxa" w:w="0"/>
              <w:right w:type="dxa" w:w="108"/>
            </w:tcMar>
            <w:vAlign w:val="center"/>
          </w:tcPr>
          <w:p>
            <w:pPr>
              <w:pStyle w:val="style76"/>
            </w:pPr>
            <w:r>
              <w:rPr>
                <w:szCs w:val="22"/>
                <w:lang w:val="en-GB"/>
              </w:rPr>
              <w:t>MHDC</w:t>
            </w:r>
          </w:p>
        </w:tc>
        <w:tc>
          <w:tcPr>
            <w:tcW w:type="dxa" w:w="831"/>
            <w:tcBorders>
              <w:left w:color="000001" w:space="0" w:sz="6" w:val="single"/>
              <w:bottom w:color="000001" w:space="0" w:sz="6" w:val="single"/>
            </w:tcBorders>
            <w:shd w:fill="FFFFFF" w:val="clear"/>
            <w:tcMar>
              <w:top w:type="dxa" w:w="0"/>
              <w:left w:type="dxa" w:w="108"/>
              <w:bottom w:type="dxa" w:w="0"/>
              <w:right w:type="dxa" w:w="108"/>
            </w:tcMar>
            <w:vAlign w:val="center"/>
          </w:tcPr>
          <w:p>
            <w:pPr>
              <w:pStyle w:val="style82"/>
              <w:jc w:val="center"/>
            </w:pPr>
            <w:r>
              <w:rPr>
                <w:rFonts w:cs="Arial"/>
                <w:szCs w:val="22"/>
                <w:lang w:val="en-GB"/>
              </w:rPr>
              <w:t>*</w:t>
            </w:r>
          </w:p>
        </w:tc>
        <w:tc>
          <w:tcPr>
            <w:tcW w:type="dxa" w:w="6714"/>
            <w:tcBorders>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ind w:hanging="0" w:left="0" w:right="0"/>
              <w:jc w:val="center"/>
            </w:pPr>
            <w:r>
              <w:rPr>
                <w:rFonts w:ascii="arial" w:cs="arial" w:hAnsi="arial"/>
                <w:b w:val="false"/>
                <w:i w:val="false"/>
                <w:caps w:val="false"/>
                <w:smallCaps w:val="false"/>
                <w:sz w:val="22"/>
                <w:szCs w:val="22"/>
                <w:lang w:val="en-GB"/>
              </w:rPr>
              <w:t>Affordable Housing Briefing on 16th January 2013 - Presentation</w:t>
            </w:r>
          </w:p>
        </w:tc>
      </w:tr>
      <w:tr>
        <w:trPr>
          <w:cantSplit w:val="false"/>
        </w:trPr>
        <w:tc>
          <w:tcPr>
            <w:tcW w:type="dxa" w:w="2595"/>
            <w:tcBorders>
              <w:left w:color="000001" w:space="0" w:sz="6" w:val="single"/>
              <w:bottom w:color="000001" w:space="0" w:sz="6" w:val="single"/>
            </w:tcBorders>
            <w:shd w:fill="FFFFFF" w:val="clear"/>
            <w:tcMar>
              <w:top w:type="dxa" w:w="0"/>
              <w:left w:type="dxa" w:w="108"/>
              <w:bottom w:type="dxa" w:w="0"/>
              <w:right w:type="dxa" w:w="108"/>
            </w:tcMar>
          </w:tcPr>
          <w:p>
            <w:pPr>
              <w:pStyle w:val="style76"/>
            </w:pPr>
            <w:r>
              <w:rPr>
                <w:szCs w:val="22"/>
                <w:lang w:val="en-GB"/>
              </w:rPr>
              <w:t>Conservators</w:t>
            </w:r>
          </w:p>
        </w:tc>
        <w:tc>
          <w:tcPr>
            <w:tcW w:type="dxa" w:w="831"/>
            <w:tcBorders>
              <w:left w:color="000001" w:space="0" w:sz="6" w:val="single"/>
              <w:bottom w:color="000001" w:space="0" w:sz="6" w:val="single"/>
            </w:tcBorders>
            <w:shd w:fill="FFFFFF" w:val="clear"/>
            <w:tcMar>
              <w:top w:type="dxa" w:w="0"/>
              <w:left w:type="dxa" w:w="108"/>
              <w:bottom w:type="dxa" w:w="0"/>
              <w:right w:type="dxa" w:w="108"/>
            </w:tcMar>
          </w:tcPr>
          <w:p>
            <w:pPr>
              <w:pStyle w:val="style82"/>
              <w:jc w:val="center"/>
            </w:pPr>
            <w:r>
              <w:rPr/>
            </w:r>
          </w:p>
        </w:tc>
        <w:tc>
          <w:tcPr>
            <w:tcW w:type="dxa" w:w="6714"/>
            <w:tcBorders>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76"/>
            </w:pPr>
            <w:r>
              <w:rPr>
                <w:rFonts w:cs="Arial"/>
                <w:szCs w:val="22"/>
                <w:lang w:val="en-GB"/>
              </w:rPr>
              <w:t>Annual report 2012</w:t>
            </w:r>
          </w:p>
        </w:tc>
      </w:tr>
      <w:tr>
        <w:trPr>
          <w:cantSplit w:val="false"/>
        </w:trPr>
        <w:tc>
          <w:tcPr>
            <w:tcW w:type="dxa" w:w="2595"/>
            <w:tcBorders>
              <w:left w:color="000001" w:space="0" w:sz="6" w:val="single"/>
              <w:bottom w:color="000001" w:space="0" w:sz="6" w:val="single"/>
            </w:tcBorders>
            <w:shd w:fill="FFFFFF" w:val="clear"/>
            <w:tcMar>
              <w:top w:type="dxa" w:w="0"/>
              <w:left w:type="dxa" w:w="108"/>
              <w:bottom w:type="dxa" w:w="0"/>
              <w:right w:type="dxa" w:w="108"/>
            </w:tcMar>
          </w:tcPr>
          <w:p>
            <w:pPr>
              <w:pStyle w:val="style76"/>
            </w:pPr>
            <w:r>
              <w:rPr>
                <w:szCs w:val="22"/>
                <w:lang w:val="en-GB"/>
              </w:rPr>
              <w:t>All Seasons</w:t>
            </w:r>
          </w:p>
        </w:tc>
        <w:tc>
          <w:tcPr>
            <w:tcW w:type="dxa" w:w="831"/>
            <w:tcBorders>
              <w:left w:color="000001" w:space="0" w:sz="6" w:val="single"/>
              <w:bottom w:color="000001" w:space="0" w:sz="6" w:val="single"/>
            </w:tcBorders>
            <w:shd w:fill="FFFFFF" w:val="clear"/>
            <w:tcMar>
              <w:top w:type="dxa" w:w="0"/>
              <w:left w:type="dxa" w:w="108"/>
              <w:bottom w:type="dxa" w:w="0"/>
              <w:right w:type="dxa" w:w="108"/>
            </w:tcMar>
          </w:tcPr>
          <w:p>
            <w:pPr>
              <w:pStyle w:val="style82"/>
              <w:jc w:val="center"/>
            </w:pPr>
            <w:r>
              <w:rPr/>
            </w:r>
          </w:p>
        </w:tc>
        <w:tc>
          <w:tcPr>
            <w:tcW w:type="dxa" w:w="6714"/>
            <w:tcBorders>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76"/>
            </w:pPr>
            <w:r>
              <w:rPr>
                <w:rFonts w:cs="Arial"/>
                <w:szCs w:val="22"/>
                <w:lang w:val="en-GB"/>
              </w:rPr>
              <w:t>Grass/Hedge Cutting</w:t>
            </w:r>
          </w:p>
        </w:tc>
      </w:tr>
      <w:tr>
        <w:trPr>
          <w:cantSplit w:val="false"/>
        </w:trPr>
        <w:tc>
          <w:tcPr>
            <w:tcW w:type="dxa" w:w="2595"/>
            <w:tcBorders>
              <w:left w:color="000001" w:space="0" w:sz="6" w:val="single"/>
              <w:bottom w:color="000001" w:space="0" w:sz="6" w:val="single"/>
            </w:tcBorders>
            <w:shd w:fill="FFFFFF" w:val="clear"/>
            <w:tcMar>
              <w:top w:type="dxa" w:w="0"/>
              <w:left w:type="dxa" w:w="108"/>
              <w:bottom w:type="dxa" w:w="0"/>
              <w:right w:type="dxa" w:w="108"/>
            </w:tcMar>
          </w:tcPr>
          <w:p>
            <w:pPr>
              <w:pStyle w:val="style76"/>
            </w:pPr>
            <w:r>
              <w:rPr>
                <w:szCs w:val="22"/>
                <w:lang w:val="en-GB"/>
              </w:rPr>
              <w:t>Upton Town Council</w:t>
            </w:r>
          </w:p>
        </w:tc>
        <w:tc>
          <w:tcPr>
            <w:tcW w:type="dxa" w:w="831"/>
            <w:tcBorders>
              <w:left w:color="000001" w:space="0" w:sz="6" w:val="single"/>
              <w:bottom w:color="000001" w:space="0" w:sz="6" w:val="single"/>
            </w:tcBorders>
            <w:shd w:fill="FFFFFF" w:val="clear"/>
            <w:tcMar>
              <w:top w:type="dxa" w:w="0"/>
              <w:left w:type="dxa" w:w="108"/>
              <w:bottom w:type="dxa" w:w="0"/>
              <w:right w:type="dxa" w:w="108"/>
            </w:tcMar>
          </w:tcPr>
          <w:p>
            <w:pPr>
              <w:pStyle w:val="style82"/>
              <w:jc w:val="center"/>
            </w:pPr>
            <w:r>
              <w:rPr/>
            </w:r>
          </w:p>
        </w:tc>
        <w:tc>
          <w:tcPr>
            <w:tcW w:type="dxa" w:w="6714"/>
            <w:tcBorders>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76"/>
            </w:pPr>
            <w:r>
              <w:rPr>
                <w:rFonts w:cs="Arial"/>
                <w:szCs w:val="22"/>
                <w:lang w:val="en-GB"/>
              </w:rPr>
              <w:t>Letter of Thanks</w:t>
            </w:r>
          </w:p>
        </w:tc>
      </w:tr>
      <w:tr>
        <w:trPr>
          <w:cantSplit w:val="false"/>
        </w:trPr>
        <w:tc>
          <w:tcPr>
            <w:tcW w:type="dxa" w:w="2595"/>
            <w:tcBorders>
              <w:left w:color="000001" w:space="0" w:sz="6" w:val="single"/>
              <w:bottom w:color="000001" w:space="0" w:sz="6" w:val="single"/>
            </w:tcBorders>
            <w:shd w:fill="FFFFFF" w:val="clear"/>
            <w:tcMar>
              <w:top w:type="dxa" w:w="0"/>
              <w:left w:type="dxa" w:w="108"/>
              <w:bottom w:type="dxa" w:w="0"/>
              <w:right w:type="dxa" w:w="108"/>
            </w:tcMar>
          </w:tcPr>
          <w:p>
            <w:pPr>
              <w:pStyle w:val="style76"/>
            </w:pPr>
            <w:r>
              <w:rPr>
                <w:szCs w:val="22"/>
                <w:lang w:val="en-GB"/>
              </w:rPr>
              <w:t>CAB</w:t>
            </w:r>
          </w:p>
        </w:tc>
        <w:tc>
          <w:tcPr>
            <w:tcW w:type="dxa" w:w="831"/>
            <w:tcBorders>
              <w:left w:color="000001" w:space="0" w:sz="6" w:val="single"/>
              <w:bottom w:color="000001" w:space="0" w:sz="6" w:val="single"/>
            </w:tcBorders>
            <w:shd w:fill="FFFFFF" w:val="clear"/>
            <w:tcMar>
              <w:top w:type="dxa" w:w="0"/>
              <w:left w:type="dxa" w:w="108"/>
              <w:bottom w:type="dxa" w:w="0"/>
              <w:right w:type="dxa" w:w="108"/>
            </w:tcMar>
          </w:tcPr>
          <w:p>
            <w:pPr>
              <w:pStyle w:val="style82"/>
              <w:jc w:val="center"/>
            </w:pPr>
            <w:r>
              <w:rPr/>
            </w:r>
          </w:p>
        </w:tc>
        <w:tc>
          <w:tcPr>
            <w:tcW w:type="dxa" w:w="6714"/>
            <w:tcBorders>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76"/>
            </w:pPr>
            <w:r>
              <w:rPr>
                <w:rFonts w:cs="Arial"/>
                <w:szCs w:val="22"/>
                <w:lang w:val="en-GB"/>
              </w:rPr>
              <w:t>Letter of Thanks</w:t>
            </w:r>
          </w:p>
        </w:tc>
      </w:tr>
      <w:tr>
        <w:trPr>
          <w:cantSplit w:val="false"/>
        </w:trPr>
        <w:tc>
          <w:tcPr>
            <w:tcW w:type="dxa" w:w="2595"/>
            <w:tcBorders>
              <w:left w:color="000001" w:space="0" w:sz="6" w:val="single"/>
              <w:bottom w:color="000001" w:space="0" w:sz="6" w:val="single"/>
            </w:tcBorders>
            <w:shd w:fill="FFFFFF" w:val="clear"/>
            <w:tcMar>
              <w:top w:type="dxa" w:w="0"/>
              <w:left w:type="dxa" w:w="108"/>
              <w:bottom w:type="dxa" w:w="0"/>
              <w:right w:type="dxa" w:w="108"/>
            </w:tcMar>
          </w:tcPr>
          <w:p>
            <w:pPr>
              <w:pStyle w:val="style76"/>
            </w:pPr>
            <w:r>
              <w:rPr>
                <w:szCs w:val="22"/>
                <w:lang w:val="en-GB"/>
              </w:rPr>
              <w:t>Upton Community Care</w:t>
            </w:r>
          </w:p>
        </w:tc>
        <w:tc>
          <w:tcPr>
            <w:tcW w:type="dxa" w:w="831"/>
            <w:tcBorders>
              <w:left w:color="000001" w:space="0" w:sz="6" w:val="single"/>
              <w:bottom w:color="000001" w:space="0" w:sz="6" w:val="single"/>
            </w:tcBorders>
            <w:shd w:fill="FFFFFF" w:val="clear"/>
            <w:tcMar>
              <w:top w:type="dxa" w:w="0"/>
              <w:left w:type="dxa" w:w="108"/>
              <w:bottom w:type="dxa" w:w="0"/>
              <w:right w:type="dxa" w:w="108"/>
            </w:tcMar>
          </w:tcPr>
          <w:p>
            <w:pPr>
              <w:pStyle w:val="style82"/>
              <w:jc w:val="center"/>
            </w:pPr>
            <w:r>
              <w:rPr/>
            </w:r>
          </w:p>
        </w:tc>
        <w:tc>
          <w:tcPr>
            <w:tcW w:type="dxa" w:w="6714"/>
            <w:tcBorders>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76"/>
            </w:pPr>
            <w:r>
              <w:rPr>
                <w:rFonts w:cs="Arial"/>
                <w:szCs w:val="22"/>
                <w:lang w:val="en-GB"/>
              </w:rPr>
              <w:t>Letter of Thanks</w:t>
            </w:r>
          </w:p>
        </w:tc>
      </w:tr>
    </w:tbl>
    <w:p>
      <w:pPr>
        <w:pStyle w:val="style0"/>
        <w:tabs>
          <w:tab w:leader="none" w:pos="720" w:val="left"/>
        </w:tabs>
        <w:jc w:val="right"/>
      </w:pPr>
      <w:r>
        <w:rPr/>
      </w:r>
    </w:p>
    <w:p>
      <w:pPr>
        <w:pStyle w:val="style0"/>
        <w:tabs>
          <w:tab w:leader="none" w:pos="720" w:val="left"/>
        </w:tabs>
        <w:jc w:val="right"/>
      </w:pPr>
      <w:r>
        <w:rPr/>
      </w:r>
    </w:p>
    <w:p>
      <w:pPr>
        <w:pStyle w:val="style0"/>
        <w:tabs>
          <w:tab w:leader="none" w:pos="720" w:val="left"/>
        </w:tabs>
      </w:pPr>
      <w:r>
        <w:rPr>
          <w:b/>
        </w:rPr>
        <w:t>10/13</w:t>
        <w:tab/>
        <w:t>Finance</w:t>
      </w:r>
    </w:p>
    <w:p>
      <w:pPr>
        <w:pStyle w:val="style0"/>
        <w:tabs>
          <w:tab w:leader="none" w:pos="720" w:val="left"/>
        </w:tabs>
      </w:pPr>
      <w:r>
        <w:rPr>
          <w:b/>
          <w:i/>
          <w:szCs w:val="22"/>
          <w:lang w:val="en-US"/>
        </w:rPr>
        <w:t>To consider payment of invoices presented:</w:t>
      </w:r>
      <w:r>
        <w:rPr>
          <w:i/>
          <w:szCs w:val="22"/>
          <w:lang w:val="en-US"/>
        </w:rPr>
        <w:t xml:space="preserve"> </w:t>
      </w:r>
    </w:p>
    <w:p>
      <w:pPr>
        <w:pStyle w:val="style76"/>
        <w:jc w:val="left"/>
      </w:pPr>
      <w:r>
        <w:rPr/>
        <w:t xml:space="preserve">The following payments were approved from the </w:t>
      </w:r>
      <w:r>
        <w:rPr>
          <w:b/>
        </w:rPr>
        <w:t>Main Account</w:t>
      </w:r>
      <w:r>
        <w:rPr/>
        <w:t>:</w:t>
      </w:r>
    </w:p>
    <w:tbl>
      <w:tblPr>
        <w:jc w:val="left"/>
        <w:tblInd w:type="dxa" w:w="-108"/>
        <w:tblBorders>
          <w:top w:color="000001" w:space="0" w:sz="6" w:val="double"/>
          <w:left w:color="000001" w:space="0" w:sz="6" w:val="double"/>
          <w:bottom w:color="000001" w:space="0" w:sz="6" w:val="double"/>
        </w:tblBorders>
      </w:tblPr>
      <w:tblGrid>
        <w:gridCol w:w="3479"/>
        <w:gridCol w:w="1139"/>
        <w:gridCol w:w="1335"/>
        <w:gridCol w:w="4186"/>
      </w:tblGrid>
      <w:tr>
        <w:trPr>
          <w:cantSplit w:val="false"/>
        </w:trPr>
        <w:tc>
          <w:tcPr>
            <w:tcW w:type="dxa" w:w="3479"/>
            <w:tcBorders>
              <w:top w:color="000001" w:space="0" w:sz="6" w:val="double"/>
              <w:left w:color="000001" w:space="0" w:sz="6" w:val="double"/>
              <w:bottom w:color="000001" w:space="0" w:sz="6" w:val="double"/>
            </w:tcBorders>
            <w:shd w:fill="FFFFFF" w:val="clear"/>
            <w:tcMar>
              <w:top w:type="dxa" w:w="0"/>
              <w:left w:type="dxa" w:w="108"/>
              <w:bottom w:type="dxa" w:w="0"/>
              <w:right w:type="dxa" w:w="108"/>
            </w:tcMar>
            <w:vAlign w:val="center"/>
          </w:tcPr>
          <w:p>
            <w:pPr>
              <w:pStyle w:val="style76"/>
            </w:pPr>
            <w:r>
              <w:rPr>
                <w:b/>
                <w:lang w:val="en-GB"/>
              </w:rPr>
              <w:t>From/Due to</w:t>
            </w:r>
          </w:p>
        </w:tc>
        <w:tc>
          <w:tcPr>
            <w:tcW w:type="dxa" w:w="1139"/>
            <w:tcBorders>
              <w:top w:color="000001" w:space="0" w:sz="6" w:val="double"/>
              <w:left w:color="000001" w:space="0" w:sz="6" w:val="double"/>
              <w:bottom w:color="000001" w:space="0" w:sz="6" w:val="double"/>
            </w:tcBorders>
            <w:shd w:fill="FFFFFF" w:val="clear"/>
            <w:tcMar>
              <w:top w:type="dxa" w:w="0"/>
              <w:left w:type="dxa" w:w="108"/>
              <w:bottom w:type="dxa" w:w="0"/>
              <w:right w:type="dxa" w:w="108"/>
            </w:tcMar>
            <w:vAlign w:val="center"/>
          </w:tcPr>
          <w:p>
            <w:pPr>
              <w:pStyle w:val="style76"/>
            </w:pPr>
            <w:r>
              <w:rPr>
                <w:b/>
                <w:lang w:val="en-GB"/>
              </w:rPr>
              <w:t>Date</w:t>
            </w:r>
          </w:p>
        </w:tc>
        <w:tc>
          <w:tcPr>
            <w:tcW w:type="dxa" w:w="1335"/>
            <w:tcBorders>
              <w:top w:color="000001" w:space="0" w:sz="6" w:val="double"/>
              <w:left w:color="000001" w:space="0" w:sz="6" w:val="double"/>
              <w:bottom w:color="000001" w:space="0" w:sz="6" w:val="double"/>
            </w:tcBorders>
            <w:shd w:fill="FFFFFF" w:val="clear"/>
            <w:tcMar>
              <w:top w:type="dxa" w:w="0"/>
              <w:left w:type="dxa" w:w="108"/>
              <w:bottom w:type="dxa" w:w="0"/>
              <w:right w:type="dxa" w:w="108"/>
            </w:tcMar>
            <w:vAlign w:val="center"/>
          </w:tcPr>
          <w:p>
            <w:pPr>
              <w:pStyle w:val="style76"/>
            </w:pPr>
            <w:r>
              <w:rPr>
                <w:b/>
                <w:lang w:val="en-GB"/>
              </w:rPr>
              <w:t>Amount</w:t>
            </w:r>
          </w:p>
        </w:tc>
        <w:tc>
          <w:tcPr>
            <w:tcW w:type="dxa" w:w="4186"/>
            <w:tcBorders>
              <w:top w:color="000001" w:space="0" w:sz="6" w:val="double"/>
              <w:left w:color="000001" w:space="0" w:sz="6" w:val="double"/>
              <w:bottom w:color="000001" w:space="0" w:sz="6" w:val="double"/>
              <w:right w:color="000001" w:space="0" w:sz="6" w:val="double"/>
            </w:tcBorders>
            <w:shd w:fill="FFFFFF" w:val="clear"/>
            <w:tcMar>
              <w:top w:type="dxa" w:w="0"/>
              <w:left w:type="dxa" w:w="108"/>
              <w:bottom w:type="dxa" w:w="0"/>
              <w:right w:type="dxa" w:w="108"/>
            </w:tcMar>
            <w:vAlign w:val="center"/>
          </w:tcPr>
          <w:p>
            <w:pPr>
              <w:pStyle w:val="style76"/>
            </w:pPr>
            <w:r>
              <w:rPr>
                <w:b/>
                <w:lang w:val="en-GB"/>
              </w:rPr>
              <w:t>Details</w:t>
            </w:r>
          </w:p>
        </w:tc>
      </w:tr>
      <w:tr>
        <w:trPr>
          <w:cantSplit w:val="false"/>
        </w:trPr>
        <w:tc>
          <w:tcPr>
            <w:tcW w:type="dxa" w:w="3479"/>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Jeremy Moore</w:t>
            </w:r>
          </w:p>
        </w:tc>
        <w:tc>
          <w:tcPr>
            <w:tcW w:type="dxa" w:w="1139"/>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02/01</w:t>
            </w:r>
          </w:p>
        </w:tc>
        <w:tc>
          <w:tcPr>
            <w:tcW w:type="dxa" w:w="133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£236.00</w:t>
            </w:r>
          </w:p>
        </w:tc>
        <w:tc>
          <w:tcPr>
            <w:tcW w:type="dxa" w:w="418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6"/>
            </w:pPr>
            <w:r>
              <w:rPr>
                <w:lang w:val="en-GB"/>
              </w:rPr>
              <w:t>Lengthman Duties (Dec)</w:t>
            </w:r>
          </w:p>
        </w:tc>
      </w:tr>
      <w:tr>
        <w:trPr>
          <w:trHeight w:hRule="atLeast" w:val="163"/>
          <w:cantSplit w:val="false"/>
        </w:trPr>
        <w:tc>
          <w:tcPr>
            <w:tcW w:type="dxa" w:w="3479"/>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Worcestershire Calc</w:t>
            </w:r>
          </w:p>
        </w:tc>
        <w:tc>
          <w:tcPr>
            <w:tcW w:type="dxa" w:w="1139"/>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26/11</w:t>
            </w:r>
          </w:p>
        </w:tc>
        <w:tc>
          <w:tcPr>
            <w:tcW w:type="dxa" w:w="133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£130.00</w:t>
            </w:r>
          </w:p>
        </w:tc>
        <w:tc>
          <w:tcPr>
            <w:tcW w:type="dxa" w:w="418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6"/>
            </w:pPr>
            <w:r>
              <w:rPr>
                <w:lang w:val="en-GB"/>
              </w:rPr>
              <w:t>Code of Conduct Briefing</w:t>
            </w:r>
          </w:p>
        </w:tc>
      </w:tr>
      <w:tr>
        <w:trPr>
          <w:trHeight w:hRule="atLeast" w:val="163"/>
          <w:cantSplit w:val="false"/>
        </w:trPr>
        <w:tc>
          <w:tcPr>
            <w:tcW w:type="dxa" w:w="3479"/>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Aon UK Ltd</w:t>
            </w:r>
          </w:p>
        </w:tc>
        <w:tc>
          <w:tcPr>
            <w:tcW w:type="dxa" w:w="1139"/>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03/01</w:t>
            </w:r>
          </w:p>
        </w:tc>
        <w:tc>
          <w:tcPr>
            <w:tcW w:type="dxa" w:w="133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£7.17</w:t>
            </w:r>
          </w:p>
        </w:tc>
        <w:tc>
          <w:tcPr>
            <w:tcW w:type="dxa" w:w="4186"/>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6"/>
            </w:pPr>
            <w:r>
              <w:rPr>
                <w:lang w:val="en-GB"/>
              </w:rPr>
              <w:t>Insurance premium</w:t>
            </w:r>
          </w:p>
        </w:tc>
      </w:tr>
      <w:tr>
        <w:trPr>
          <w:trHeight w:hRule="atLeast" w:val="163"/>
          <w:cantSplit w:val="false"/>
        </w:trPr>
        <w:tc>
          <w:tcPr>
            <w:tcW w:type="dxa" w:w="3479"/>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Heavends</w:t>
            </w:r>
          </w:p>
        </w:tc>
        <w:tc>
          <w:tcPr>
            <w:tcW w:type="dxa" w:w="1139"/>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03/01</w:t>
            </w:r>
          </w:p>
        </w:tc>
        <w:tc>
          <w:tcPr>
            <w:tcW w:type="dxa" w:w="133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£41.56</w:t>
            </w:r>
          </w:p>
        </w:tc>
        <w:tc>
          <w:tcPr>
            <w:tcW w:type="dxa" w:w="4186"/>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6"/>
            </w:pPr>
            <w:r>
              <w:rPr>
                <w:lang w:val="en-GB"/>
              </w:rPr>
              <w:t>Solar Path Lights (4)</w:t>
            </w:r>
          </w:p>
        </w:tc>
      </w:tr>
      <w:tr>
        <w:trPr>
          <w:cantSplit w:val="false"/>
        </w:trPr>
        <w:tc>
          <w:tcPr>
            <w:tcW w:type="dxa" w:w="3479"/>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Edwin Hardman</w:t>
            </w:r>
          </w:p>
        </w:tc>
        <w:tc>
          <w:tcPr>
            <w:tcW w:type="dxa" w:w="1139"/>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21/01</w:t>
            </w:r>
          </w:p>
        </w:tc>
        <w:tc>
          <w:tcPr>
            <w:tcW w:type="dxa" w:w="133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£72.00</w:t>
            </w:r>
          </w:p>
        </w:tc>
        <w:tc>
          <w:tcPr>
            <w:tcW w:type="dxa" w:w="4186"/>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6"/>
            </w:pPr>
            <w:r>
              <w:rPr>
                <w:lang w:val="en-GB"/>
              </w:rPr>
              <w:t>Handyman (£90 gross)</w:t>
            </w:r>
          </w:p>
        </w:tc>
      </w:tr>
      <w:tr>
        <w:trPr>
          <w:cantSplit w:val="false"/>
        </w:trPr>
        <w:tc>
          <w:tcPr>
            <w:tcW w:type="dxa" w:w="3479"/>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DA Sharp</w:t>
            </w:r>
          </w:p>
        </w:tc>
        <w:tc>
          <w:tcPr>
            <w:tcW w:type="dxa" w:w="1139"/>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21/01</w:t>
            </w:r>
          </w:p>
        </w:tc>
        <w:tc>
          <w:tcPr>
            <w:tcW w:type="dxa" w:w="133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lang w:val="en-GB"/>
              </w:rPr>
              <w:t>£313.28</w:t>
            </w:r>
          </w:p>
        </w:tc>
        <w:tc>
          <w:tcPr>
            <w:tcW w:type="dxa" w:w="4186"/>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6"/>
            </w:pPr>
            <w:r>
              <w:rPr>
                <w:lang w:val="en-GB"/>
              </w:rPr>
              <w:t>Clerk’s Fee (£391.48 Gross SP25)</w:t>
            </w:r>
          </w:p>
        </w:tc>
      </w:tr>
      <w:tr>
        <w:trPr>
          <w:cantSplit w:val="false"/>
        </w:trPr>
        <w:tc>
          <w:tcPr>
            <w:tcW w:type="dxa" w:w="3479"/>
            <w:tcBorders>
              <w:left w:color="FFFFFF" w:space="0" w:sz="4" w:val="single"/>
              <w:bottom w:color="FFFFFF" w:space="0" w:sz="4" w:val="single"/>
            </w:tcBorders>
            <w:shd w:fill="FFFFFF" w:val="clear"/>
            <w:tcMar>
              <w:top w:type="dxa" w:w="0"/>
              <w:left w:type="dxa" w:w="108"/>
              <w:bottom w:type="dxa" w:w="0"/>
              <w:right w:type="dxa" w:w="108"/>
            </w:tcMar>
            <w:vAlign w:val="center"/>
          </w:tcPr>
          <w:p>
            <w:pPr>
              <w:pStyle w:val="style76"/>
            </w:pPr>
            <w:r>
              <w:rPr/>
            </w:r>
          </w:p>
        </w:tc>
        <w:tc>
          <w:tcPr>
            <w:tcW w:type="dxa" w:w="1139"/>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76"/>
            </w:pPr>
            <w:r>
              <w:rPr>
                <w:b/>
                <w:bCs/>
                <w:lang w:val="en-GB"/>
              </w:rPr>
              <w:t>TOTAL</w:t>
            </w:r>
          </w:p>
        </w:tc>
        <w:tc>
          <w:tcPr>
            <w:tcW w:type="dxa" w:w="133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6"/>
            </w:pPr>
            <w:r>
              <w:rPr>
                <w:b/>
                <w:bCs/>
                <w:lang w:val="en-GB"/>
              </w:rPr>
              <w:t>£800.01</w:t>
            </w:r>
          </w:p>
        </w:tc>
        <w:tc>
          <w:tcPr>
            <w:tcW w:type="dxa" w:w="4186"/>
            <w:tcBorders>
              <w:left w:color="FFFFFF" w:space="0" w:sz="4" w:val="single"/>
              <w:bottom w:color="FFFFFF" w:space="0" w:sz="4" w:val="single"/>
              <w:right w:color="FFFFFF" w:space="0" w:sz="4" w:val="single"/>
            </w:tcBorders>
            <w:shd w:fill="FFFFFF" w:val="clear"/>
            <w:tcMar>
              <w:top w:type="dxa" w:w="0"/>
              <w:left w:type="dxa" w:w="108"/>
              <w:bottom w:type="dxa" w:w="0"/>
              <w:right w:type="dxa" w:w="108"/>
            </w:tcMar>
            <w:vAlign w:val="center"/>
          </w:tcPr>
          <w:p>
            <w:pPr>
              <w:pStyle w:val="style76"/>
            </w:pPr>
            <w:r>
              <w:rPr/>
            </w:r>
          </w:p>
        </w:tc>
      </w:tr>
    </w:tbl>
    <w:p>
      <w:pPr>
        <w:pStyle w:val="style82"/>
      </w:pPr>
      <w:r>
        <w:rPr/>
      </w:r>
    </w:p>
    <w:p>
      <w:pPr>
        <w:pStyle w:val="style82"/>
      </w:pPr>
      <w:r>
        <w:rPr/>
      </w:r>
    </w:p>
    <w:p>
      <w:pPr>
        <w:pStyle w:val="style82"/>
      </w:pPr>
      <w:r>
        <w:rPr/>
      </w:r>
    </w:p>
    <w:p>
      <w:pPr>
        <w:pStyle w:val="style82"/>
      </w:pPr>
      <w:r>
        <w:rPr/>
      </w:r>
    </w:p>
    <w:p>
      <w:pPr>
        <w:pStyle w:val="style82"/>
      </w:pPr>
      <w:r>
        <w:rPr/>
      </w:r>
    </w:p>
    <w:p>
      <w:pPr>
        <w:pStyle w:val="style82"/>
      </w:pPr>
      <w:r>
        <w:rPr>
          <w:sz w:val="16"/>
          <w:szCs w:val="16"/>
        </w:rPr>
      </w:r>
    </w:p>
    <w:p>
      <w:pPr>
        <w:pStyle w:val="style82"/>
        <w:jc w:val="right"/>
      </w:pPr>
      <w:r>
        <w:rPr>
          <w:sz w:val="16"/>
          <w:szCs w:val="16"/>
        </w:rPr>
        <w:t>320</w:t>
      </w:r>
    </w:p>
    <w:p>
      <w:pPr>
        <w:pStyle w:val="style82"/>
      </w:pPr>
      <w:r>
        <w:rPr>
          <w:b/>
        </w:rPr>
        <w:t>Accounts Summary</w:t>
      </w:r>
    </w:p>
    <w:tbl>
      <w:tblPr>
        <w:jc w:val="left"/>
        <w:tblInd w:type="dxa" w:w="-99"/>
        <w:tblBorders>
          <w:top w:color="000001" w:space="0" w:sz="4" w:val="single"/>
          <w:left w:color="000001" w:space="0" w:sz="4" w:val="single"/>
          <w:bottom w:color="000001" w:space="0" w:sz="4" w:val="single"/>
        </w:tblBorders>
      </w:tblPr>
      <w:tblGrid>
        <w:gridCol w:w="2250"/>
        <w:gridCol w:w="1241"/>
        <w:gridCol w:w="1278"/>
        <w:gridCol w:w="235"/>
        <w:gridCol w:w="3703"/>
        <w:gridCol w:w="1356"/>
      </w:tblGrid>
      <w:tr>
        <w:trPr>
          <w:cantSplit w:val="false"/>
        </w:trPr>
        <w:tc>
          <w:tcPr>
            <w:tcW w:type="dxa" w:w="225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82"/>
            </w:pPr>
            <w:r>
              <w:rPr>
                <w:b w:val="false"/>
                <w:bCs w:val="false"/>
              </w:rPr>
              <w:t>Reserves Lloyds B/F</w:t>
            </w:r>
          </w:p>
        </w:tc>
        <w:tc>
          <w:tcPr>
            <w:tcW w:type="dxa" w:w="12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82"/>
              <w:jc w:val="right"/>
            </w:pPr>
            <w:r>
              <w:rPr>
                <w:b w:val="false"/>
                <w:bCs w:val="false"/>
              </w:rPr>
              <w:t>£96.88</w:t>
            </w:r>
          </w:p>
        </w:tc>
        <w:tc>
          <w:tcPr>
            <w:tcW w:type="dxa" w:w="127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82"/>
              <w:jc w:val="right"/>
            </w:pPr>
            <w:r>
              <w:rPr>
                <w:b w:val="false"/>
                <w:bCs w:val="false"/>
              </w:rPr>
              <w:t>£96.88</w:t>
            </w:r>
          </w:p>
        </w:tc>
        <w:tc>
          <w:tcPr>
            <w:tcW w:type="dxa" w:w="235"/>
            <w:tcBorders>
              <w:top w:color="000001" w:space="0" w:sz="4" w:val="single"/>
              <w:left w:color="000001" w:space="0" w:sz="4" w:val="single"/>
            </w:tcBorders>
            <w:shd w:fill="FFFFFF" w:val="clear"/>
            <w:tcMar>
              <w:top w:type="dxa" w:w="0"/>
              <w:left w:type="dxa" w:w="108"/>
              <w:bottom w:type="dxa" w:w="0"/>
              <w:right w:type="dxa" w:w="108"/>
            </w:tcMar>
          </w:tcPr>
          <w:p>
            <w:pPr>
              <w:pStyle w:val="style82"/>
            </w:pPr>
            <w:r>
              <w:rPr/>
            </w:r>
          </w:p>
        </w:tc>
        <w:tc>
          <w:tcPr>
            <w:tcW w:type="dxa" w:w="370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82"/>
            </w:pPr>
            <w:r>
              <w:rPr>
                <w:b/>
              </w:rPr>
              <w:t>Main Account B/F</w:t>
            </w:r>
          </w:p>
        </w:tc>
        <w:tc>
          <w:tcPr>
            <w:tcW w:type="dxa" w:w="135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82"/>
              <w:jc w:val="right"/>
            </w:pPr>
            <w:r>
              <w:rPr>
                <w:b/>
                <w:bCs/>
              </w:rPr>
              <w:t>£6,090.82</w:t>
            </w:r>
          </w:p>
        </w:tc>
      </w:tr>
      <w:tr>
        <w:trPr>
          <w:cantSplit w:val="false"/>
        </w:trPr>
        <w:tc>
          <w:tcPr>
            <w:tcW w:type="dxa" w:w="2250"/>
            <w:tcBorders>
              <w:left w:color="000001" w:space="0" w:sz="4" w:val="single"/>
              <w:bottom w:color="000001" w:space="0" w:sz="4" w:val="single"/>
            </w:tcBorders>
            <w:shd w:fill="FFFFFF" w:val="clear"/>
            <w:tcMar>
              <w:top w:type="dxa" w:w="0"/>
              <w:left w:type="dxa" w:w="108"/>
              <w:bottom w:type="dxa" w:w="0"/>
              <w:right w:type="dxa" w:w="108"/>
            </w:tcMar>
          </w:tcPr>
          <w:p>
            <w:pPr>
              <w:pStyle w:val="style82"/>
            </w:pPr>
            <w:r>
              <w:rPr>
                <w:b w:val="false"/>
                <w:bCs w:val="false"/>
              </w:rPr>
              <w:t>Reserves BOI B/F</w:t>
            </w:r>
          </w:p>
        </w:tc>
        <w:tc>
          <w:tcPr>
            <w:tcW w:type="dxa" w:w="12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82"/>
              <w:jc w:val="right"/>
            </w:pPr>
            <w:r>
              <w:rPr>
                <w:b w:val="false"/>
                <w:bCs w:val="false"/>
              </w:rPr>
              <w:t>£2,861.78</w:t>
            </w:r>
          </w:p>
        </w:tc>
        <w:tc>
          <w:tcPr>
            <w:tcW w:type="dxa" w:w="127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82"/>
              <w:jc w:val="right"/>
            </w:pPr>
            <w:r>
              <w:rPr/>
            </w:r>
          </w:p>
        </w:tc>
        <w:tc>
          <w:tcPr>
            <w:tcW w:type="dxa" w:w="235"/>
            <w:tcBorders>
              <w:left w:color="000001" w:space="0" w:sz="4" w:val="single"/>
            </w:tcBorders>
            <w:shd w:fill="FFFFFF" w:val="clear"/>
            <w:tcMar>
              <w:top w:type="dxa" w:w="0"/>
              <w:left w:type="dxa" w:w="108"/>
              <w:bottom w:type="dxa" w:w="0"/>
              <w:right w:type="dxa" w:w="108"/>
            </w:tcMar>
          </w:tcPr>
          <w:p>
            <w:pPr>
              <w:pStyle w:val="style82"/>
            </w:pPr>
            <w:r>
              <w:rPr/>
            </w:r>
          </w:p>
        </w:tc>
        <w:tc>
          <w:tcPr>
            <w:tcW w:type="dxa" w:w="3703"/>
            <w:tcBorders>
              <w:left w:color="000001" w:space="0" w:sz="4" w:val="single"/>
              <w:bottom w:color="000001" w:space="0" w:sz="4" w:val="single"/>
            </w:tcBorders>
            <w:shd w:fill="FFFFFF" w:val="clear"/>
            <w:tcMar>
              <w:top w:type="dxa" w:w="0"/>
              <w:left w:type="dxa" w:w="108"/>
              <w:bottom w:type="dxa" w:w="0"/>
              <w:right w:type="dxa" w:w="108"/>
            </w:tcMar>
          </w:tcPr>
          <w:p>
            <w:pPr>
              <w:pStyle w:val="style82"/>
            </w:pPr>
            <w:r>
              <w:rPr/>
              <w:t>WCC Lengthman (Nov)</w:t>
            </w:r>
          </w:p>
        </w:tc>
        <w:tc>
          <w:tcPr>
            <w:tcW w:type="dxa" w:w="1356"/>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82"/>
              <w:jc w:val="right"/>
            </w:pPr>
            <w:r>
              <w:rPr/>
              <w:t>£236.00</w:t>
            </w:r>
          </w:p>
        </w:tc>
      </w:tr>
      <w:tr>
        <w:trPr>
          <w:cantSplit w:val="false"/>
        </w:trPr>
        <w:tc>
          <w:tcPr>
            <w:tcW w:type="dxa" w:w="2250"/>
            <w:tcBorders>
              <w:left w:color="000001" w:space="0" w:sz="4" w:val="single"/>
              <w:bottom w:color="000001" w:space="0" w:sz="4" w:val="single"/>
            </w:tcBorders>
            <w:shd w:fill="FFFFFF" w:val="clear"/>
            <w:tcMar>
              <w:top w:type="dxa" w:w="0"/>
              <w:left w:type="dxa" w:w="108"/>
              <w:bottom w:type="dxa" w:w="0"/>
              <w:right w:type="dxa" w:w="108"/>
            </w:tcMar>
          </w:tcPr>
          <w:p>
            <w:pPr>
              <w:pStyle w:val="style82"/>
            </w:pPr>
            <w:r>
              <w:rPr>
                <w:b w:val="false"/>
                <w:bCs w:val="false"/>
              </w:rPr>
              <w:t>Interest</w:t>
            </w:r>
          </w:p>
        </w:tc>
        <w:tc>
          <w:tcPr>
            <w:tcW w:type="dxa" w:w="1241"/>
            <w:tcBorders>
              <w:left w:color="000001" w:space="0" w:sz="4" w:val="single"/>
              <w:bottom w:color="000001" w:space="0" w:sz="4" w:val="single"/>
            </w:tcBorders>
            <w:shd w:fill="FFFFFF" w:val="clear"/>
            <w:tcMar>
              <w:top w:type="dxa" w:w="0"/>
              <w:left w:type="dxa" w:w="108"/>
              <w:bottom w:type="dxa" w:w="0"/>
              <w:right w:type="dxa" w:w="108"/>
            </w:tcMar>
          </w:tcPr>
          <w:p>
            <w:pPr>
              <w:pStyle w:val="style82"/>
              <w:jc w:val="right"/>
            </w:pPr>
            <w:r>
              <w:rPr>
                <w:b w:val="false"/>
                <w:bCs w:val="false"/>
              </w:rPr>
              <w:t>£0.23</w:t>
            </w:r>
          </w:p>
        </w:tc>
        <w:tc>
          <w:tcPr>
            <w:tcW w:type="dxa" w:w="1278"/>
            <w:tcBorders>
              <w:left w:color="000001" w:space="0" w:sz="4" w:val="single"/>
              <w:bottom w:color="000001" w:space="0" w:sz="4" w:val="single"/>
            </w:tcBorders>
            <w:shd w:fill="FFFFFF" w:val="clear"/>
            <w:tcMar>
              <w:top w:type="dxa" w:w="0"/>
              <w:left w:type="dxa" w:w="108"/>
              <w:bottom w:type="dxa" w:w="0"/>
              <w:right w:type="dxa" w:w="108"/>
            </w:tcMar>
          </w:tcPr>
          <w:p>
            <w:pPr>
              <w:pStyle w:val="style82"/>
              <w:jc w:val="right"/>
            </w:pPr>
            <w:r>
              <w:rPr>
                <w:b w:val="false"/>
                <w:bCs w:val="false"/>
              </w:rPr>
              <w:t>£2,862.01</w:t>
            </w:r>
          </w:p>
        </w:tc>
        <w:tc>
          <w:tcPr>
            <w:tcW w:type="dxa" w:w="235"/>
            <w:tcBorders>
              <w:left w:color="000001" w:space="0" w:sz="4" w:val="single"/>
            </w:tcBorders>
            <w:shd w:fill="FFFFFF" w:val="clear"/>
            <w:tcMar>
              <w:top w:type="dxa" w:w="0"/>
              <w:left w:type="dxa" w:w="108"/>
              <w:bottom w:type="dxa" w:w="0"/>
              <w:right w:type="dxa" w:w="108"/>
            </w:tcMar>
          </w:tcPr>
          <w:p>
            <w:pPr>
              <w:pStyle w:val="style82"/>
            </w:pPr>
            <w:r>
              <w:rPr/>
            </w:r>
          </w:p>
        </w:tc>
        <w:tc>
          <w:tcPr>
            <w:tcW w:type="dxa" w:w="3703"/>
            <w:tcBorders>
              <w:left w:color="000001" w:space="0" w:sz="4" w:val="single"/>
              <w:bottom w:color="000001" w:space="0" w:sz="4" w:val="single"/>
            </w:tcBorders>
            <w:shd w:fill="FFFFFF" w:val="clear"/>
            <w:tcMar>
              <w:top w:type="dxa" w:w="0"/>
              <w:left w:type="dxa" w:w="108"/>
              <w:bottom w:type="dxa" w:w="0"/>
              <w:right w:type="dxa" w:w="108"/>
            </w:tcMar>
          </w:tcPr>
          <w:p>
            <w:pPr>
              <w:pStyle w:val="style82"/>
            </w:pPr>
            <w:r>
              <w:rPr/>
            </w:r>
          </w:p>
        </w:tc>
        <w:tc>
          <w:tcPr>
            <w:tcW w:type="dxa" w:w="1356"/>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82"/>
              <w:jc w:val="right"/>
            </w:pPr>
            <w:r>
              <w:rPr/>
            </w:r>
          </w:p>
        </w:tc>
      </w:tr>
      <w:tr>
        <w:trPr>
          <w:cantSplit w:val="false"/>
        </w:trPr>
        <w:tc>
          <w:tcPr>
            <w:tcW w:type="dxa" w:w="2250"/>
            <w:tcBorders>
              <w:left w:color="000001" w:space="0" w:sz="4" w:val="single"/>
              <w:bottom w:color="000001" w:space="0" w:sz="4" w:val="single"/>
            </w:tcBorders>
            <w:shd w:fill="FFFFFF" w:val="clear"/>
            <w:tcMar>
              <w:top w:type="dxa" w:w="0"/>
              <w:left w:type="dxa" w:w="108"/>
              <w:bottom w:type="dxa" w:w="0"/>
              <w:right w:type="dxa" w:w="108"/>
            </w:tcMar>
          </w:tcPr>
          <w:p>
            <w:pPr>
              <w:pStyle w:val="style82"/>
            </w:pPr>
            <w:r>
              <w:rPr>
                <w:b w:val="false"/>
                <w:bCs w:val="false"/>
              </w:rPr>
              <w:t>Fete Account</w:t>
            </w:r>
          </w:p>
        </w:tc>
        <w:tc>
          <w:tcPr>
            <w:tcW w:type="dxa" w:w="1241"/>
            <w:tcBorders>
              <w:left w:color="000001" w:space="0" w:sz="4" w:val="single"/>
              <w:bottom w:color="000001" w:space="0" w:sz="4" w:val="single"/>
            </w:tcBorders>
            <w:shd w:fill="FFFFFF" w:val="clear"/>
            <w:tcMar>
              <w:top w:type="dxa" w:w="0"/>
              <w:left w:type="dxa" w:w="108"/>
              <w:bottom w:type="dxa" w:w="0"/>
              <w:right w:type="dxa" w:w="108"/>
            </w:tcMar>
          </w:tcPr>
          <w:p>
            <w:pPr>
              <w:pStyle w:val="style82"/>
              <w:widowControl/>
              <w:suppressAutoHyphens w:val="true"/>
              <w:overflowPunct w:val="true"/>
              <w:jc w:val="right"/>
              <w:textAlignment w:val="baseline"/>
            </w:pPr>
            <w:r>
              <w:rPr/>
              <w:t>£227.67</w:t>
            </w:r>
          </w:p>
        </w:tc>
        <w:tc>
          <w:tcPr>
            <w:tcW w:type="dxa" w:w="1278"/>
            <w:tcBorders>
              <w:left w:color="000001" w:space="0" w:sz="4" w:val="single"/>
              <w:bottom w:color="000001" w:space="0" w:sz="4" w:val="single"/>
            </w:tcBorders>
            <w:shd w:fill="FFFFFF" w:val="clear"/>
            <w:tcMar>
              <w:top w:type="dxa" w:w="0"/>
              <w:left w:type="dxa" w:w="108"/>
              <w:bottom w:type="dxa" w:w="0"/>
              <w:right w:type="dxa" w:w="108"/>
            </w:tcMar>
          </w:tcPr>
          <w:p>
            <w:pPr>
              <w:pStyle w:val="style82"/>
              <w:jc w:val="right"/>
            </w:pPr>
            <w:r>
              <w:rPr>
                <w:b w:val="false"/>
                <w:bCs w:val="false"/>
              </w:rPr>
              <w:t>£227.67</w:t>
            </w:r>
          </w:p>
        </w:tc>
        <w:tc>
          <w:tcPr>
            <w:tcW w:type="dxa" w:w="235"/>
            <w:tcBorders>
              <w:left w:color="000001" w:space="0" w:sz="4" w:val="single"/>
            </w:tcBorders>
            <w:shd w:fill="FFFFFF" w:val="clear"/>
            <w:tcMar>
              <w:top w:type="dxa" w:w="0"/>
              <w:left w:type="dxa" w:w="108"/>
              <w:bottom w:type="dxa" w:w="0"/>
              <w:right w:type="dxa" w:w="108"/>
            </w:tcMar>
          </w:tcPr>
          <w:p>
            <w:pPr>
              <w:pStyle w:val="style82"/>
            </w:pPr>
            <w:r>
              <w:rPr/>
            </w:r>
          </w:p>
        </w:tc>
        <w:tc>
          <w:tcPr>
            <w:tcW w:type="dxa" w:w="3703"/>
            <w:tcBorders>
              <w:left w:color="000001" w:space="0" w:sz="4" w:val="single"/>
              <w:bottom w:color="000001" w:space="0" w:sz="4" w:val="single"/>
            </w:tcBorders>
            <w:shd w:fill="FFFFFF" w:val="clear"/>
            <w:tcMar>
              <w:top w:type="dxa" w:w="0"/>
              <w:left w:type="dxa" w:w="108"/>
              <w:bottom w:type="dxa" w:w="0"/>
              <w:right w:type="dxa" w:w="108"/>
            </w:tcMar>
          </w:tcPr>
          <w:p>
            <w:pPr>
              <w:pStyle w:val="style82"/>
            </w:pPr>
            <w:r>
              <w:rPr/>
            </w:r>
          </w:p>
        </w:tc>
        <w:tc>
          <w:tcPr>
            <w:tcW w:type="dxa" w:w="1356"/>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82"/>
              <w:jc w:val="right"/>
            </w:pPr>
            <w:r>
              <w:rPr/>
            </w:r>
          </w:p>
        </w:tc>
      </w:tr>
      <w:tr>
        <w:trPr>
          <w:cantSplit w:val="false"/>
        </w:trPr>
        <w:tc>
          <w:tcPr>
            <w:tcW w:type="dxa" w:w="2250"/>
            <w:tcBorders>
              <w:left w:color="000001" w:space="0" w:sz="4" w:val="single"/>
              <w:bottom w:color="000001" w:space="0" w:sz="4" w:val="single"/>
            </w:tcBorders>
            <w:shd w:fill="FFFFFF" w:val="clear"/>
            <w:tcMar>
              <w:top w:type="dxa" w:w="0"/>
              <w:left w:type="dxa" w:w="108"/>
              <w:bottom w:type="dxa" w:w="0"/>
              <w:right w:type="dxa" w:w="108"/>
            </w:tcMar>
          </w:tcPr>
          <w:p>
            <w:pPr>
              <w:pStyle w:val="style82"/>
            </w:pPr>
            <w:r>
              <w:rPr>
                <w:b w:val="false"/>
                <w:bCs w:val="false"/>
              </w:rPr>
              <w:t>Buildings Account</w:t>
            </w:r>
          </w:p>
        </w:tc>
        <w:tc>
          <w:tcPr>
            <w:tcW w:type="dxa" w:w="12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82"/>
              <w:jc w:val="right"/>
            </w:pPr>
            <w:r>
              <w:rPr>
                <w:b w:val="false"/>
                <w:bCs w:val="false"/>
              </w:rPr>
              <w:t>£4,132.51</w:t>
            </w:r>
          </w:p>
        </w:tc>
        <w:tc>
          <w:tcPr>
            <w:tcW w:type="dxa" w:w="127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82"/>
              <w:jc w:val="right"/>
            </w:pPr>
            <w:r>
              <w:rPr>
                <w:b w:val="false"/>
                <w:bCs w:val="false"/>
              </w:rPr>
              <w:t>£4,132.51</w:t>
            </w:r>
          </w:p>
        </w:tc>
        <w:tc>
          <w:tcPr>
            <w:tcW w:type="dxa" w:w="235"/>
            <w:tcBorders>
              <w:left w:color="000001" w:space="0" w:sz="4" w:val="single"/>
            </w:tcBorders>
            <w:shd w:fill="FFFFFF" w:val="clear"/>
            <w:tcMar>
              <w:top w:type="dxa" w:w="0"/>
              <w:left w:type="dxa" w:w="108"/>
              <w:bottom w:type="dxa" w:w="0"/>
              <w:right w:type="dxa" w:w="108"/>
            </w:tcMar>
          </w:tcPr>
          <w:p>
            <w:pPr>
              <w:pStyle w:val="style82"/>
            </w:pPr>
            <w:r>
              <w:rPr/>
            </w:r>
          </w:p>
        </w:tc>
        <w:tc>
          <w:tcPr>
            <w:tcW w:type="dxa" w:w="3703"/>
            <w:tcBorders>
              <w:left w:color="000001" w:space="0" w:sz="4" w:val="single"/>
              <w:bottom w:color="000001" w:space="0" w:sz="4" w:val="single"/>
            </w:tcBorders>
            <w:shd w:fill="FFFFFF" w:val="clear"/>
            <w:tcMar>
              <w:top w:type="dxa" w:w="0"/>
              <w:left w:type="dxa" w:w="108"/>
              <w:bottom w:type="dxa" w:w="0"/>
              <w:right w:type="dxa" w:w="108"/>
            </w:tcMar>
          </w:tcPr>
          <w:p>
            <w:pPr>
              <w:pStyle w:val="style82"/>
            </w:pPr>
            <w:r>
              <w:rPr/>
              <w:t>January Payments</w:t>
            </w:r>
          </w:p>
        </w:tc>
        <w:tc>
          <w:tcPr>
            <w:tcW w:type="dxa" w:w="1356"/>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82"/>
              <w:jc w:val="right"/>
            </w:pPr>
            <w:r>
              <w:rPr/>
              <w:t>(£800.01)</w:t>
            </w:r>
          </w:p>
        </w:tc>
      </w:tr>
      <w:tr>
        <w:trPr>
          <w:cantSplit w:val="false"/>
        </w:trPr>
        <w:tc>
          <w:tcPr>
            <w:tcW w:type="dxa" w:w="225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82"/>
            </w:pPr>
            <w:r>
              <w:rPr>
                <w:b/>
              </w:rPr>
              <w:t>Total C/F</w:t>
            </w:r>
          </w:p>
        </w:tc>
        <w:tc>
          <w:tcPr>
            <w:tcW w:type="dxa" w:w="1241"/>
            <w:tcBorders>
              <w:bottom w:color="000001" w:space="0" w:sz="2" w:val="single"/>
            </w:tcBorders>
            <w:shd w:fill="FFFFFF" w:val="clear"/>
            <w:tcMar>
              <w:top w:type="dxa" w:w="0"/>
              <w:left w:type="dxa" w:w="108"/>
              <w:bottom w:type="dxa" w:w="0"/>
              <w:right w:type="dxa" w:w="108"/>
            </w:tcMar>
          </w:tcPr>
          <w:p>
            <w:pPr>
              <w:pStyle w:val="style82"/>
              <w:jc w:val="right"/>
            </w:pPr>
            <w:r>
              <w:rPr/>
            </w:r>
          </w:p>
        </w:tc>
        <w:tc>
          <w:tcPr>
            <w:tcW w:type="dxa" w:w="1278"/>
            <w:tcBorders>
              <w:left w:color="000001" w:space="0" w:sz="4" w:val="single"/>
              <w:bottom w:color="000001" w:space="0" w:sz="4" w:val="single"/>
            </w:tcBorders>
            <w:shd w:fill="FFFFFF" w:val="clear"/>
            <w:tcMar>
              <w:top w:type="dxa" w:w="0"/>
              <w:left w:type="dxa" w:w="108"/>
              <w:bottom w:type="dxa" w:w="0"/>
              <w:right w:type="dxa" w:w="108"/>
            </w:tcMar>
          </w:tcPr>
          <w:p>
            <w:pPr>
              <w:pStyle w:val="style82"/>
              <w:jc w:val="right"/>
            </w:pPr>
            <w:r>
              <w:rPr>
                <w:b/>
              </w:rPr>
              <w:t>£7,319.07</w:t>
            </w:r>
          </w:p>
        </w:tc>
        <w:tc>
          <w:tcPr>
            <w:tcW w:type="dxa" w:w="235"/>
            <w:tcBorders>
              <w:top w:color="FFFFFF" w:space="0" w:sz="2" w:val="single"/>
              <w:left w:color="000001" w:space="0" w:sz="4" w:val="single"/>
              <w:bottom w:color="FFFFFF" w:space="0" w:sz="2" w:val="single"/>
            </w:tcBorders>
            <w:shd w:fill="FFFFFF" w:val="clear"/>
            <w:tcMar>
              <w:top w:type="dxa" w:w="0"/>
              <w:left w:type="dxa" w:w="108"/>
              <w:bottom w:type="dxa" w:w="0"/>
              <w:right w:type="dxa" w:w="108"/>
            </w:tcMar>
          </w:tcPr>
          <w:p>
            <w:pPr>
              <w:pStyle w:val="style82"/>
            </w:pPr>
            <w:r>
              <w:rPr/>
            </w:r>
          </w:p>
        </w:tc>
        <w:tc>
          <w:tcPr>
            <w:tcW w:type="dxa" w:w="370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82"/>
            </w:pPr>
            <w:r>
              <w:rPr>
                <w:b/>
              </w:rPr>
              <w:t>Main Account C/F</w:t>
            </w:r>
          </w:p>
        </w:tc>
        <w:tc>
          <w:tcPr>
            <w:tcW w:type="dxa" w:w="135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2"/>
              <w:jc w:val="right"/>
            </w:pPr>
            <w:r>
              <w:rPr>
                <w:b/>
                <w:bCs/>
              </w:rPr>
              <w:t>£5,526.81</w:t>
            </w:r>
          </w:p>
        </w:tc>
      </w:tr>
    </w:tbl>
    <w:p>
      <w:pPr>
        <w:pStyle w:val="style76"/>
        <w:jc w:val="left"/>
      </w:pPr>
      <w:r>
        <w:rPr/>
      </w:r>
    </w:p>
    <w:p>
      <w:pPr>
        <w:pStyle w:val="style82"/>
      </w:pPr>
      <w:r>
        <w:rPr>
          <w:b/>
        </w:rPr>
        <w:t>11/13</w:t>
        <w:tab/>
        <w:t>Any other matters for report or for future consideration</w:t>
      </w:r>
    </w:p>
    <w:p>
      <w:pPr>
        <w:pStyle w:val="style82"/>
      </w:pPr>
      <w:r>
        <w:rPr/>
        <w:t>The Calc Neighbourhood Planning event had been arranged for 4</w:t>
      </w:r>
      <w:r>
        <w:rPr>
          <w:vertAlign w:val="superscript"/>
        </w:rPr>
        <w:t>th</w:t>
      </w:r>
      <w:r>
        <w:rPr/>
        <w:t xml:space="preserve"> February.</w:t>
      </w:r>
    </w:p>
    <w:p>
      <w:pPr>
        <w:pStyle w:val="style82"/>
      </w:pPr>
      <w:r>
        <w:rPr/>
        <w:t>Clerk to assess the state of the flower planter on Marlbank, which appeared damaged.</w:t>
      </w:r>
    </w:p>
    <w:p>
      <w:pPr>
        <w:pStyle w:val="style82"/>
      </w:pPr>
      <w:r>
        <w:rPr/>
        <w:t xml:space="preserve"> </w:t>
      </w:r>
    </w:p>
    <w:p>
      <w:pPr>
        <w:pStyle w:val="style82"/>
      </w:pPr>
      <w:r>
        <w:rPr>
          <w:b/>
        </w:rPr>
        <w:t>12/13</w:t>
        <w:tab/>
        <w:t>Date of the next meeting</w:t>
      </w:r>
    </w:p>
    <w:p>
      <w:pPr>
        <w:pStyle w:val="style82"/>
      </w:pPr>
      <w:r>
        <w:rPr/>
        <w:t>Monday 18</w:t>
      </w:r>
      <w:r>
        <w:rPr>
          <w:vertAlign w:val="superscript"/>
        </w:rPr>
        <w:t>th</w:t>
      </w:r>
      <w:r>
        <w:rPr/>
        <w:t xml:space="preserve"> February at 7.30pm was confirmed.</w:t>
      </w:r>
    </w:p>
    <w:p>
      <w:pPr>
        <w:pStyle w:val="style82"/>
      </w:pPr>
      <w:r>
        <w:rPr/>
      </w:r>
    </w:p>
    <w:p>
      <w:pPr>
        <w:pStyle w:val="style82"/>
      </w:pPr>
      <w:r>
        <w:rPr/>
        <w:t xml:space="preserve">There being no further business the meeting concluded at 9.20 pm. </w:t>
      </w:r>
    </w:p>
    <w:sectPr>
      <w:footerReference r:id="rId3" w:type="default"/>
      <w:type w:val="nextPage"/>
      <w:pgSz w:h="16838" w:w="11906"/>
      <w:pgMar w:bottom="491" w:footer="434" w:gutter="0" w:header="0" w:left="1134" w:right="1134" w:top="28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p>
    <w:pPr>
      <w:pStyle w:val="style0"/>
    </w:pPr>
    <w:r>
      <w:rPr/>
    </w:r>
  </w:p>
  <w:p>
    <w:pPr>
      <w:pStyle w:val="style0"/>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lowerRoman"/>
      <w:lvlText w:val="%1."/>
      <w:lvlJc w:val="right"/>
      <w:pPr>
        <w:tabs>
          <w:tab w:pos="540" w:val="num"/>
        </w:tabs>
        <w:ind w:hanging="180" w:left="54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overflowPunct w:val="true"/>
      <w:textAlignment w:val="baseline"/>
    </w:pPr>
    <w:rPr>
      <w:rFonts w:ascii="Arial" w:cs="Arial" w:eastAsia="Times New Roman" w:hAnsi="Arial"/>
      <w:color w:val="00000A"/>
      <w:sz w:val="22"/>
      <w:szCs w:val="20"/>
      <w:lang w:bidi="ar-SA" w:eastAsia="zh-CN" w:val="en-GB"/>
    </w:rPr>
  </w:style>
  <w:style w:styleId="style1" w:type="paragraph">
    <w:name w:val="Heading 1"/>
    <w:basedOn w:val="style0"/>
    <w:next w:val="style66"/>
    <w:pPr>
      <w:spacing w:after="0" w:before="280"/>
    </w:pPr>
    <w:rPr>
      <w:rFonts w:ascii="Arial Black" w:cs="Arial Black" w:hAnsi="Arial Black"/>
      <w:sz w:val="28"/>
    </w:rPr>
  </w:style>
  <w:style w:styleId="style2" w:type="paragraph">
    <w:name w:val="Heading 2"/>
    <w:basedOn w:val="style0"/>
    <w:next w:val="style66"/>
    <w:pPr>
      <w:numPr>
        <w:ilvl w:val="1"/>
        <w:numId w:val="1"/>
      </w:numPr>
      <w:spacing w:after="0" w:before="120"/>
      <w:outlineLvl w:val="1"/>
    </w:pPr>
    <w:rPr>
      <w:b/>
      <w:sz w:val="24"/>
    </w:rPr>
  </w:style>
  <w:style w:styleId="style3" w:type="paragraph">
    <w:name w:val="Heading 3"/>
    <w:basedOn w:val="style0"/>
    <w:next w:val="style66"/>
    <w:pPr>
      <w:numPr>
        <w:ilvl w:val="2"/>
        <w:numId w:val="1"/>
      </w:numPr>
      <w:spacing w:after="0" w:before="120"/>
      <w:outlineLvl w:val="2"/>
    </w:pPr>
    <w:rPr>
      <w:rFonts w:ascii="Times New Roman" w:cs="Times New Roman" w:hAnsi="Times New Roman"/>
      <w:b/>
      <w:sz w:val="24"/>
    </w:rPr>
  </w:style>
  <w:style w:styleId="style4" w:type="paragraph">
    <w:name w:val="Heading 4"/>
    <w:basedOn w:val="style0"/>
    <w:next w:val="style66"/>
    <w:pPr>
      <w:keepLines/>
      <w:numPr>
        <w:ilvl w:val="3"/>
        <w:numId w:val="1"/>
      </w:numPr>
      <w:jc w:val="center"/>
      <w:outlineLvl w:val="3"/>
    </w:pPr>
    <w:rPr>
      <w:b/>
      <w:sz w:val="24"/>
    </w:rPr>
  </w:style>
  <w:style w:styleId="style15" w:type="character">
    <w:name w:val="Absatz-Standardschriftart"/>
    <w:next w:val="style15"/>
    <w:rPr/>
  </w:style>
  <w:style w:styleId="style16" w:type="character">
    <w:name w:val="WW-Absatz-Standardschriftart"/>
    <w:next w:val="style16"/>
    <w:rPr/>
  </w:style>
  <w:style w:styleId="style17" w:type="character">
    <w:name w:val="WW8Num2z0"/>
    <w:next w:val="style17"/>
    <w:rPr>
      <w:rFonts w:ascii="Arial" w:cs="Arial" w:hAnsi="Arial"/>
      <w:b/>
      <w:bCs w:val="false"/>
      <w:i w:val="false"/>
      <w:iCs w:val="false"/>
      <w:sz w:val="22"/>
      <w:szCs w:val="22"/>
    </w:rPr>
  </w:style>
  <w:style w:styleId="style18" w:type="character">
    <w:name w:val="WW8Num4z0"/>
    <w:next w:val="style18"/>
    <w:rPr>
      <w:rFonts w:ascii="Arial" w:cs="Arial" w:hAnsi="Arial"/>
      <w:b/>
      <w:bCs w:val="false"/>
      <w:i w:val="false"/>
      <w:iCs w:val="false"/>
      <w:sz w:val="22"/>
      <w:szCs w:val="22"/>
    </w:rPr>
  </w:style>
  <w:style w:styleId="style19" w:type="character">
    <w:name w:val="WW8Num5z0"/>
    <w:next w:val="style19"/>
    <w:rPr>
      <w:rFonts w:ascii="Arial" w:cs="Arial" w:hAnsi="Arial"/>
      <w:b/>
      <w:i/>
    </w:rPr>
  </w:style>
  <w:style w:styleId="style20" w:type="character">
    <w:name w:val="WW8Num5z1"/>
    <w:next w:val="style20"/>
    <w:rPr>
      <w:rFonts w:ascii="OpenSymbol;Arial Unicode MS" w:cs="OpenSymbol;Arial Unicode MS" w:hAnsi="OpenSymbol;Arial Unicode MS"/>
    </w:rPr>
  </w:style>
  <w:style w:styleId="style21" w:type="character">
    <w:name w:val="WW-Absatz-Standardschriftart1"/>
    <w:next w:val="style21"/>
    <w:rPr/>
  </w:style>
  <w:style w:styleId="style22" w:type="character">
    <w:name w:val="WW8Num3z0"/>
    <w:next w:val="style22"/>
    <w:rPr>
      <w:rFonts w:ascii="Symbol" w:cs="Symbol" w:hAnsi="Symbol"/>
      <w:sz w:val="20"/>
    </w:rPr>
  </w:style>
  <w:style w:styleId="style23" w:type="character">
    <w:name w:val="WW-Absatz-Standardschriftart11"/>
    <w:next w:val="style23"/>
    <w:rPr/>
  </w:style>
  <w:style w:styleId="style24" w:type="character">
    <w:name w:val="WW8Num1z0"/>
    <w:next w:val="style24"/>
    <w:rPr>
      <w:rFonts w:cs="Times New Roman"/>
    </w:rPr>
  </w:style>
  <w:style w:styleId="style25" w:type="character">
    <w:name w:val="WW8Num3z1"/>
    <w:next w:val="style25"/>
    <w:rPr>
      <w:rFonts w:ascii="Courier New" w:cs="Courier New" w:hAnsi="Courier New"/>
      <w:sz w:val="20"/>
    </w:rPr>
  </w:style>
  <w:style w:styleId="style26" w:type="character">
    <w:name w:val="WW8Num3z2"/>
    <w:next w:val="style26"/>
    <w:rPr>
      <w:rFonts w:ascii="Wingdings" w:cs="Wingdings" w:hAnsi="Wingdings"/>
      <w:sz w:val="20"/>
    </w:rPr>
  </w:style>
  <w:style w:styleId="style27" w:type="character">
    <w:name w:val="WW8Num6z0"/>
    <w:next w:val="style27"/>
    <w:rPr>
      <w:rFonts w:ascii="Symbol" w:cs="Symbol" w:hAnsi="Symbol"/>
    </w:rPr>
  </w:style>
  <w:style w:styleId="style28" w:type="character">
    <w:name w:val="WW8Num6z1"/>
    <w:next w:val="style28"/>
    <w:rPr>
      <w:rFonts w:ascii="Courier New" w:cs="Courier New" w:hAnsi="Courier New"/>
    </w:rPr>
  </w:style>
  <w:style w:styleId="style29" w:type="character">
    <w:name w:val="WW8Num6z2"/>
    <w:next w:val="style29"/>
    <w:rPr>
      <w:rFonts w:ascii="Wingdings" w:cs="Wingdings" w:hAnsi="Wingdings"/>
    </w:rPr>
  </w:style>
  <w:style w:styleId="style30" w:type="character">
    <w:name w:val="WW8Num7z0"/>
    <w:next w:val="style30"/>
    <w:rPr>
      <w:rFonts w:ascii="Arial" w:cs="Arial" w:hAnsi="Arial"/>
      <w:b w:val="false"/>
      <w:bCs w:val="false"/>
      <w:i/>
      <w:iCs w:val="false"/>
      <w:sz w:val="22"/>
      <w:szCs w:val="22"/>
    </w:rPr>
  </w:style>
  <w:style w:styleId="style31" w:type="character">
    <w:name w:val="WW8Num8z0"/>
    <w:next w:val="style31"/>
    <w:rPr>
      <w:rFonts w:ascii="Symbol" w:cs="Symbol" w:hAnsi="Symbol"/>
    </w:rPr>
  </w:style>
  <w:style w:styleId="style32" w:type="character">
    <w:name w:val="WW8Num8z1"/>
    <w:next w:val="style32"/>
    <w:rPr>
      <w:rFonts w:ascii="Courier New" w:cs="Courier New" w:hAnsi="Courier New"/>
    </w:rPr>
  </w:style>
  <w:style w:styleId="style33" w:type="character">
    <w:name w:val="WW8Num8z2"/>
    <w:next w:val="style33"/>
    <w:rPr>
      <w:rFonts w:ascii="Wingdings" w:cs="Wingdings" w:hAnsi="Wingdings"/>
    </w:rPr>
  </w:style>
  <w:style w:styleId="style34" w:type="character">
    <w:name w:val="WW8Num9z0"/>
    <w:next w:val="style34"/>
    <w:rPr>
      <w:rFonts w:ascii="Symbol" w:cs="Symbol" w:hAnsi="Symbol"/>
      <w:b w:val="false"/>
      <w:bCs w:val="false"/>
      <w:i w:val="false"/>
      <w:iCs w:val="false"/>
      <w:sz w:val="22"/>
      <w:szCs w:val="22"/>
    </w:rPr>
  </w:style>
  <w:style w:styleId="style35" w:type="character">
    <w:name w:val="WW8Num9z1"/>
    <w:next w:val="style35"/>
    <w:rPr>
      <w:rFonts w:ascii="Symbol" w:cs="Symbol" w:hAnsi="Symbol"/>
      <w:b w:val="false"/>
      <w:bCs w:val="false"/>
      <w:i/>
      <w:iCs w:val="false"/>
      <w:sz w:val="22"/>
      <w:szCs w:val="22"/>
    </w:rPr>
  </w:style>
  <w:style w:styleId="style36" w:type="character">
    <w:name w:val="WW8Num10z0"/>
    <w:next w:val="style36"/>
    <w:rPr>
      <w:rFonts w:ascii="Symbol" w:cs="Symbol" w:hAnsi="Symbol"/>
    </w:rPr>
  </w:style>
  <w:style w:styleId="style37" w:type="character">
    <w:name w:val="WW8Num10z1"/>
    <w:next w:val="style37"/>
    <w:rPr>
      <w:rFonts w:ascii="Courier New" w:cs="Courier New" w:hAnsi="Courier New"/>
    </w:rPr>
  </w:style>
  <w:style w:styleId="style38" w:type="character">
    <w:name w:val="WW8Num10z2"/>
    <w:next w:val="style38"/>
    <w:rPr>
      <w:rFonts w:ascii="Wingdings" w:cs="Wingdings" w:hAnsi="Wingdings"/>
    </w:rPr>
  </w:style>
  <w:style w:styleId="style39" w:type="character">
    <w:name w:val="WW8Num11z0"/>
    <w:next w:val="style39"/>
    <w:rPr>
      <w:rFonts w:ascii="Symbol" w:cs="Symbol" w:hAnsi="Symbol"/>
      <w:sz w:val="22"/>
      <w:szCs w:val="22"/>
    </w:rPr>
  </w:style>
  <w:style w:styleId="style40" w:type="character">
    <w:name w:val="Default Paragraph Font"/>
    <w:next w:val="style40"/>
    <w:rPr/>
  </w:style>
  <w:style w:styleId="style41" w:type="character">
    <w:name w:val="Heading 1 Char"/>
    <w:basedOn w:val="style40"/>
    <w:next w:val="style41"/>
    <w:rPr>
      <w:rFonts w:ascii="Cambria" w:cs="Times New Roman" w:hAnsi="Cambria"/>
      <w:b/>
      <w:bCs/>
      <w:sz w:val="32"/>
      <w:szCs w:val="32"/>
      <w:lang w:bidi="ar-SA" w:val="en-GB"/>
    </w:rPr>
  </w:style>
  <w:style w:styleId="style42" w:type="character">
    <w:name w:val="Heading 2 Char"/>
    <w:basedOn w:val="style40"/>
    <w:next w:val="style42"/>
    <w:rPr>
      <w:rFonts w:ascii="Cambria" w:cs="Times New Roman" w:hAnsi="Cambria"/>
      <w:b/>
      <w:bCs/>
      <w:i/>
      <w:iCs/>
      <w:sz w:val="28"/>
      <w:szCs w:val="28"/>
      <w:lang w:bidi="ar-SA" w:val="en-GB"/>
    </w:rPr>
  </w:style>
  <w:style w:styleId="style43" w:type="character">
    <w:name w:val="Heading 3 Char"/>
    <w:basedOn w:val="style40"/>
    <w:next w:val="style43"/>
    <w:rPr>
      <w:rFonts w:ascii="Cambria" w:cs="Times New Roman" w:hAnsi="Cambria"/>
      <w:b/>
      <w:bCs/>
      <w:sz w:val="26"/>
      <w:szCs w:val="26"/>
      <w:lang w:bidi="ar-SA" w:val="en-GB"/>
    </w:rPr>
  </w:style>
  <w:style w:styleId="style44" w:type="character">
    <w:name w:val="Heading 4 Char"/>
    <w:basedOn w:val="style40"/>
    <w:next w:val="style44"/>
    <w:rPr>
      <w:rFonts w:ascii="Calibri" w:cs="Times New Roman" w:hAnsi="Calibri"/>
      <w:b/>
      <w:bCs/>
      <w:sz w:val="28"/>
      <w:szCs w:val="28"/>
      <w:lang w:bidi="ar-SA" w:val="en-GB"/>
    </w:rPr>
  </w:style>
  <w:style w:styleId="style45" w:type="character">
    <w:name w:val="WW-Absatz-Standardschriftart111"/>
    <w:next w:val="style45"/>
    <w:rPr/>
  </w:style>
  <w:style w:styleId="style46" w:type="character">
    <w:name w:val="WW-Absatz-Standardschriftart1111"/>
    <w:next w:val="style46"/>
    <w:rPr/>
  </w:style>
  <w:style w:styleId="style47" w:type="character">
    <w:name w:val="WW-Absatz-Standardschriftart11111"/>
    <w:next w:val="style47"/>
    <w:rPr/>
  </w:style>
  <w:style w:styleId="style48" w:type="character">
    <w:name w:val="WW-Absatz-Standardschriftart111111"/>
    <w:next w:val="style48"/>
    <w:rPr/>
  </w:style>
  <w:style w:styleId="style49" w:type="character">
    <w:name w:val="WW-Absatz-Standardschriftart1111111"/>
    <w:next w:val="style49"/>
    <w:rPr/>
  </w:style>
  <w:style w:styleId="style50" w:type="character">
    <w:name w:val="WW-Absatz-Standardschriftart11111111"/>
    <w:next w:val="style50"/>
    <w:rPr/>
  </w:style>
  <w:style w:styleId="style51" w:type="character">
    <w:name w:val="WW-Absatz-Standardschriftart111111111"/>
    <w:next w:val="style51"/>
    <w:rPr/>
  </w:style>
  <w:style w:styleId="style52" w:type="character">
    <w:name w:val="WW-Default Paragraph Font"/>
    <w:next w:val="style52"/>
    <w:rPr>
      <w:rFonts w:ascii="Arial" w:cs="Arial" w:hAnsi="Arial"/>
      <w:color w:val="000000"/>
      <w:spacing w:val="0"/>
      <w:sz w:val="24"/>
    </w:rPr>
  </w:style>
  <w:style w:styleId="style53" w:type="character">
    <w:name w:val="Page Number"/>
    <w:basedOn w:val="style40"/>
    <w:next w:val="style53"/>
    <w:rPr>
      <w:rFonts w:cs="Times New Roman"/>
    </w:rPr>
  </w:style>
  <w:style w:styleId="style54" w:type="character">
    <w:name w:val="Body Text Char"/>
    <w:basedOn w:val="style40"/>
    <w:next w:val="style54"/>
    <w:rPr>
      <w:rFonts w:ascii="Arial" w:cs="Times New Roman" w:hAnsi="Arial"/>
      <w:sz w:val="20"/>
      <w:szCs w:val="20"/>
      <w:lang w:bidi="ar-SA" w:val="en-GB"/>
    </w:rPr>
  </w:style>
  <w:style w:styleId="style55" w:type="character">
    <w:name w:val="Title Char"/>
    <w:basedOn w:val="style40"/>
    <w:next w:val="style55"/>
    <w:rPr>
      <w:rFonts w:ascii="Cambria" w:cs="Times New Roman" w:hAnsi="Cambria"/>
      <w:b/>
      <w:bCs/>
      <w:sz w:val="32"/>
      <w:szCs w:val="32"/>
      <w:lang w:bidi="ar-SA" w:val="en-GB"/>
    </w:rPr>
  </w:style>
  <w:style w:styleId="style56" w:type="character">
    <w:name w:val="Subtitle Char"/>
    <w:basedOn w:val="style40"/>
    <w:next w:val="style56"/>
    <w:rPr>
      <w:rFonts w:ascii="Cambria" w:cs="Times New Roman" w:hAnsi="Cambria"/>
      <w:sz w:val="24"/>
      <w:szCs w:val="24"/>
      <w:lang w:bidi="ar-SA" w:val="en-GB"/>
    </w:rPr>
  </w:style>
  <w:style w:styleId="style57" w:type="character">
    <w:name w:val="Header Char"/>
    <w:basedOn w:val="style40"/>
    <w:next w:val="style57"/>
    <w:rPr>
      <w:rFonts w:ascii="Arial" w:cs="Times New Roman" w:hAnsi="Arial"/>
      <w:sz w:val="20"/>
      <w:szCs w:val="20"/>
      <w:lang w:bidi="ar-SA" w:val="en-GB"/>
    </w:rPr>
  </w:style>
  <w:style w:styleId="style58" w:type="character">
    <w:name w:val="Footer Char"/>
    <w:basedOn w:val="style40"/>
    <w:next w:val="style58"/>
    <w:rPr>
      <w:rFonts w:ascii="Arial" w:cs="Times New Roman" w:hAnsi="Arial"/>
      <w:sz w:val="20"/>
      <w:szCs w:val="20"/>
      <w:lang w:bidi="ar-SA" w:val="en-GB"/>
    </w:rPr>
  </w:style>
  <w:style w:styleId="style59" w:type="character">
    <w:name w:val="Balloon Text Char"/>
    <w:basedOn w:val="style40"/>
    <w:next w:val="style59"/>
    <w:rPr>
      <w:rFonts w:cs="Times New Roman"/>
      <w:sz w:val="2"/>
      <w:lang w:bidi="ar-SA" w:val="en-GB"/>
    </w:rPr>
  </w:style>
  <w:style w:styleId="style60" w:type="character">
    <w:name w:val="Internet Link"/>
    <w:basedOn w:val="style40"/>
    <w:next w:val="style60"/>
    <w:rPr>
      <w:color w:val="0000FF"/>
      <w:u w:val="single"/>
      <w:lang w:bidi="en-US" w:eastAsia="en-US" w:val="en-US"/>
    </w:rPr>
  </w:style>
  <w:style w:styleId="style61" w:type="character">
    <w:name w:val="Emphasis"/>
    <w:basedOn w:val="style40"/>
    <w:next w:val="style61"/>
    <w:rPr>
      <w:i/>
      <w:iCs/>
    </w:rPr>
  </w:style>
  <w:style w:styleId="style62" w:type="character">
    <w:name w:val="Bullets"/>
    <w:next w:val="style62"/>
    <w:rPr>
      <w:rFonts w:ascii="OpenSymbol;Arial Unicode MS" w:cs="OpenSymbol;Arial Unicode MS" w:eastAsia="OpenSymbol;Arial Unicode MS" w:hAnsi="OpenSymbol;Arial Unicode MS"/>
    </w:rPr>
  </w:style>
  <w:style w:styleId="style63" w:type="character">
    <w:name w:val="ListLabel 1"/>
    <w:next w:val="style63"/>
    <w:rPr>
      <w:rFonts w:cs="Symbol"/>
    </w:rPr>
  </w:style>
  <w:style w:styleId="style64" w:type="character">
    <w:name w:val="ListLabel 2"/>
    <w:next w:val="style64"/>
    <w:rPr>
      <w:rFonts w:cs="OpenSymbol"/>
    </w:rPr>
  </w:style>
  <w:style w:styleId="style65" w:type="paragraph">
    <w:name w:val="Heading"/>
    <w:basedOn w:val="style0"/>
    <w:next w:val="style66"/>
    <w:pPr>
      <w:keepNext/>
      <w:spacing w:after="120" w:before="240"/>
    </w:pPr>
    <w:rPr>
      <w:rFonts w:ascii="Arial" w:cs="Tahoma" w:eastAsia="Lucida Sans Unicode" w:hAnsi="Arial"/>
      <w:sz w:val="28"/>
      <w:szCs w:val="28"/>
    </w:rPr>
  </w:style>
  <w:style w:styleId="style66" w:type="paragraph">
    <w:name w:val="Text body"/>
    <w:basedOn w:val="style0"/>
    <w:next w:val="style66"/>
    <w:pPr>
      <w:spacing w:after="120" w:before="0"/>
    </w:pPr>
    <w:rPr/>
  </w:style>
  <w:style w:styleId="style67" w:type="paragraph">
    <w:name w:val="List"/>
    <w:basedOn w:val="style66"/>
    <w:next w:val="style67"/>
    <w:pPr/>
    <w:rPr>
      <w:rFonts w:cs="Tahoma"/>
    </w:rPr>
  </w:style>
  <w:style w:styleId="style68" w:type="paragraph">
    <w:name w:val="Caption"/>
    <w:basedOn w:val="style0"/>
    <w:next w:val="style68"/>
    <w:pPr>
      <w:suppressLineNumbers/>
      <w:spacing w:after="120" w:before="120"/>
    </w:pPr>
    <w:rPr>
      <w:rFonts w:cs="Tahoma"/>
      <w:i/>
      <w:iCs/>
      <w:sz w:val="24"/>
      <w:szCs w:val="24"/>
    </w:rPr>
  </w:style>
  <w:style w:styleId="style69" w:type="paragraph">
    <w:name w:val="Index"/>
    <w:basedOn w:val="style0"/>
    <w:next w:val="style69"/>
    <w:pPr>
      <w:suppressLineNumbers/>
    </w:pPr>
    <w:rPr>
      <w:rFonts w:cs="Tahoma"/>
    </w:rPr>
  </w:style>
  <w:style w:styleId="style70" w:type="paragraph">
    <w:name w:val="Title"/>
    <w:basedOn w:val="style0"/>
    <w:next w:val="style71"/>
    <w:pPr>
      <w:spacing w:after="240" w:before="0"/>
      <w:jc w:val="center"/>
    </w:pPr>
    <w:rPr>
      <w:rFonts w:ascii="Arial Black" w:cs="Arial Black" w:hAnsi="Arial Black"/>
      <w:b/>
      <w:bCs/>
      <w:sz w:val="48"/>
      <w:szCs w:val="36"/>
    </w:rPr>
  </w:style>
  <w:style w:styleId="style71" w:type="paragraph">
    <w:name w:val="Subtitle"/>
    <w:basedOn w:val="style65"/>
    <w:next w:val="style66"/>
    <w:pPr>
      <w:jc w:val="center"/>
    </w:pPr>
    <w:rPr>
      <w:i/>
      <w:iCs/>
      <w:sz w:val="28"/>
      <w:szCs w:val="28"/>
    </w:rPr>
  </w:style>
  <w:style w:styleId="style72" w:type="paragraph">
    <w:name w:val="Header"/>
    <w:basedOn w:val="style0"/>
    <w:next w:val="style72"/>
    <w:pPr>
      <w:suppressLineNumbers/>
      <w:tabs>
        <w:tab w:leader="none" w:pos="4153" w:val="center"/>
        <w:tab w:leader="none" w:pos="8306" w:val="right"/>
      </w:tabs>
    </w:pPr>
    <w:rPr/>
  </w:style>
  <w:style w:styleId="style73" w:type="paragraph">
    <w:name w:val="Footer"/>
    <w:basedOn w:val="style0"/>
    <w:next w:val="style73"/>
    <w:pPr>
      <w:suppressLineNumbers/>
      <w:tabs>
        <w:tab w:leader="none" w:pos="4153" w:val="center"/>
        <w:tab w:leader="none" w:pos="8306" w:val="right"/>
      </w:tabs>
    </w:pPr>
    <w:rPr/>
  </w:style>
  <w:style w:styleId="style74" w:type="paragraph">
    <w:name w:val="Outline (Not Indented)"/>
    <w:basedOn w:val="style0"/>
    <w:next w:val="style74"/>
    <w:pPr>
      <w:tabs>
        <w:tab w:leader="none" w:pos="360" w:val="left"/>
      </w:tabs>
    </w:pPr>
    <w:rPr>
      <w:rFonts w:ascii="Times New Roman" w:cs="Times New Roman" w:hAnsi="Times New Roman"/>
      <w:sz w:val="24"/>
    </w:rPr>
  </w:style>
  <w:style w:styleId="style75" w:type="paragraph">
    <w:name w:val="Outline (Indented)"/>
    <w:basedOn w:val="style0"/>
    <w:next w:val="style75"/>
    <w:pPr>
      <w:tabs>
        <w:tab w:leader="none" w:pos="360" w:val="left"/>
      </w:tabs>
    </w:pPr>
    <w:rPr>
      <w:rFonts w:ascii="Times New Roman" w:cs="Times New Roman" w:hAnsi="Times New Roman"/>
      <w:sz w:val="24"/>
    </w:rPr>
  </w:style>
  <w:style w:styleId="style76" w:type="paragraph">
    <w:name w:val="Table Text"/>
    <w:basedOn w:val="style0"/>
    <w:next w:val="style76"/>
    <w:pPr>
      <w:tabs>
        <w:tab w:leader="none" w:pos="0" w:val="decimal"/>
      </w:tabs>
      <w:jc w:val="center"/>
    </w:pPr>
    <w:rPr/>
  </w:style>
  <w:style w:styleId="style77" w:type="paragraph">
    <w:name w:val="Number List"/>
    <w:basedOn w:val="style0"/>
    <w:next w:val="style77"/>
    <w:pPr>
      <w:tabs>
        <w:tab w:leader="none" w:pos="360" w:val="left"/>
      </w:tabs>
    </w:pPr>
    <w:rPr>
      <w:rFonts w:ascii="Times New Roman" w:cs="Times New Roman" w:hAnsi="Times New Roman"/>
      <w:sz w:val="24"/>
    </w:rPr>
  </w:style>
  <w:style w:styleId="style78" w:type="paragraph">
    <w:name w:val="First Line Indent"/>
    <w:basedOn w:val="style0"/>
    <w:next w:val="style78"/>
    <w:pPr>
      <w:ind w:firstLine="720" w:left="0" w:right="0"/>
    </w:pPr>
    <w:rPr>
      <w:rFonts w:ascii="Times New Roman" w:cs="Times New Roman" w:hAnsi="Times New Roman"/>
      <w:sz w:val="24"/>
    </w:rPr>
  </w:style>
  <w:style w:styleId="style79" w:type="paragraph">
    <w:name w:val="Bullet 2"/>
    <w:basedOn w:val="style0"/>
    <w:next w:val="style79"/>
    <w:pPr>
      <w:tabs>
        <w:tab w:leader="none" w:pos="360" w:val="left"/>
      </w:tabs>
    </w:pPr>
    <w:rPr>
      <w:rFonts w:ascii="Times New Roman" w:cs="Times New Roman" w:hAnsi="Times New Roman"/>
      <w:sz w:val="24"/>
    </w:rPr>
  </w:style>
  <w:style w:styleId="style80" w:type="paragraph">
    <w:name w:val="Bullet 1"/>
    <w:basedOn w:val="style0"/>
    <w:next w:val="style80"/>
    <w:pPr>
      <w:tabs>
        <w:tab w:leader="none" w:pos="360" w:val="left"/>
      </w:tabs>
    </w:pPr>
    <w:rPr>
      <w:rFonts w:ascii="Times New Roman" w:cs="Times New Roman" w:hAnsi="Times New Roman"/>
      <w:sz w:val="24"/>
    </w:rPr>
  </w:style>
  <w:style w:styleId="style81" w:type="paragraph">
    <w:name w:val="Body Single"/>
    <w:basedOn w:val="style0"/>
    <w:next w:val="style81"/>
    <w:pPr/>
    <w:rPr>
      <w:rFonts w:ascii="Times New Roman" w:cs="Times New Roman" w:hAnsi="Times New Roman"/>
      <w:sz w:val="24"/>
    </w:rPr>
  </w:style>
  <w:style w:styleId="style82" w:type="paragraph">
    <w:name w:val="Default Text"/>
    <w:basedOn w:val="style0"/>
    <w:next w:val="style82"/>
    <w:pPr/>
    <w:rPr/>
  </w:style>
  <w:style w:styleId="style83" w:type="paragraph">
    <w:name w:val="Balloon Text"/>
    <w:basedOn w:val="style0"/>
    <w:next w:val="style83"/>
    <w:pPr/>
    <w:rPr>
      <w:rFonts w:ascii="Tahoma" w:cs="Tahoma" w:hAnsi="Tahoma"/>
      <w:sz w:val="16"/>
      <w:szCs w:val="16"/>
    </w:rPr>
  </w:style>
  <w:style w:styleId="style84" w:type="paragraph">
    <w:name w:val="Table Contents"/>
    <w:basedOn w:val="style0"/>
    <w:next w:val="style84"/>
    <w:pPr>
      <w:suppressLineNumbers/>
    </w:pPr>
    <w:rPr/>
  </w:style>
  <w:style w:styleId="style85" w:type="paragraph">
    <w:name w:val="Table Heading"/>
    <w:basedOn w:val="style84"/>
    <w:next w:val="style85"/>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orcestershire.gov.uk/wellandparishcouncil"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2012-11-01T18:53:00.00Z</dcterms:created>
  <dc:creator>mr sharp</dc:creator>
  <cp:lastModifiedBy>DA Sharp</cp:lastModifiedBy>
  <cp:lastPrinted>2013-01-21T13:48:00.00Z</cp:lastPrinted>
  <dcterms:modified xsi:type="dcterms:W3CDTF">2012-11-05T12:20:00.00Z</dcterms:modified>
  <cp:revision>7</cp:revision>
  <dc:title>Little Malvern </dc:title>
</cp:coreProperties>
</file>