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A47B" w14:textId="77777777" w:rsidR="008E1D03" w:rsidRPr="00F878AF" w:rsidRDefault="008E1D03">
      <w:pPr>
        <w:jc w:val="center"/>
        <w:rPr>
          <w:b/>
        </w:rPr>
      </w:pPr>
      <w:r w:rsidRPr="00F878AF">
        <w:rPr>
          <w:b/>
        </w:rPr>
        <w:t>LEIGH &amp; BRANSFORD PARISH COUNCIL</w:t>
      </w:r>
    </w:p>
    <w:p w14:paraId="2C13FE9E" w14:textId="77777777" w:rsidR="008E1D03" w:rsidRPr="00724AB5" w:rsidRDefault="008E1D03">
      <w:pPr>
        <w:pStyle w:val="Heading3"/>
        <w:rPr>
          <w:rFonts w:ascii="Times New Roman" w:hAnsi="Times New Roman"/>
          <w:sz w:val="22"/>
          <w:szCs w:val="22"/>
        </w:rPr>
      </w:pPr>
      <w:r w:rsidRPr="00F878AF">
        <w:rPr>
          <w:rFonts w:ascii="Times New Roman" w:hAnsi="Times New Roman"/>
        </w:rPr>
        <w:t>PLANNING COMMITTEE MINUTES</w:t>
      </w:r>
    </w:p>
    <w:p w14:paraId="161BB7A9" w14:textId="77777777" w:rsidR="008E1D03" w:rsidRPr="00724AB5" w:rsidRDefault="008E1D03">
      <w:pPr>
        <w:ind w:firstLine="720"/>
        <w:rPr>
          <w:b/>
          <w:sz w:val="22"/>
          <w:szCs w:val="22"/>
        </w:rPr>
      </w:pPr>
    </w:p>
    <w:p w14:paraId="40619414" w14:textId="77777777" w:rsidR="007E6CDF" w:rsidRPr="00724AB5" w:rsidRDefault="007E6CDF">
      <w:pPr>
        <w:ind w:firstLine="720"/>
        <w:rPr>
          <w:b/>
          <w:sz w:val="22"/>
          <w:szCs w:val="22"/>
        </w:rPr>
      </w:pPr>
    </w:p>
    <w:p w14:paraId="7A7A9A41" w14:textId="7664AF4D" w:rsidR="008E1D03" w:rsidRPr="00724AB5" w:rsidRDefault="008E1D03">
      <w:pPr>
        <w:rPr>
          <w:b/>
          <w:sz w:val="22"/>
          <w:szCs w:val="22"/>
        </w:rPr>
      </w:pPr>
      <w:r w:rsidRPr="00724AB5">
        <w:rPr>
          <w:b/>
          <w:sz w:val="22"/>
          <w:szCs w:val="22"/>
        </w:rPr>
        <w:t>Minutes of the meeting held on Tues</w:t>
      </w:r>
      <w:r w:rsidR="001A52F0" w:rsidRPr="00724AB5">
        <w:rPr>
          <w:b/>
          <w:sz w:val="22"/>
          <w:szCs w:val="22"/>
        </w:rPr>
        <w:t>d</w:t>
      </w:r>
      <w:r w:rsidR="007428EA" w:rsidRPr="00724AB5">
        <w:rPr>
          <w:b/>
          <w:sz w:val="22"/>
          <w:szCs w:val="22"/>
        </w:rPr>
        <w:t>ay 2</w:t>
      </w:r>
      <w:r w:rsidR="004B72C9">
        <w:rPr>
          <w:b/>
          <w:sz w:val="22"/>
          <w:szCs w:val="22"/>
        </w:rPr>
        <w:t>8</w:t>
      </w:r>
      <w:r w:rsidR="004B72C9" w:rsidRPr="004B72C9">
        <w:rPr>
          <w:b/>
          <w:sz w:val="22"/>
          <w:szCs w:val="22"/>
          <w:vertAlign w:val="superscript"/>
        </w:rPr>
        <w:t>th</w:t>
      </w:r>
      <w:r w:rsidR="004B72C9">
        <w:rPr>
          <w:b/>
          <w:sz w:val="22"/>
          <w:szCs w:val="22"/>
        </w:rPr>
        <w:t xml:space="preserve"> June</w:t>
      </w:r>
      <w:r w:rsidR="00821663" w:rsidRPr="00724AB5">
        <w:rPr>
          <w:b/>
          <w:sz w:val="22"/>
          <w:szCs w:val="22"/>
        </w:rPr>
        <w:t xml:space="preserve"> </w:t>
      </w:r>
      <w:r w:rsidRPr="00724AB5">
        <w:rPr>
          <w:b/>
          <w:sz w:val="22"/>
          <w:szCs w:val="22"/>
        </w:rPr>
        <w:t>7.00pm at Leigh &amp; Bransford Memorial Hall</w:t>
      </w:r>
    </w:p>
    <w:p w14:paraId="4C7CAB65" w14:textId="77777777" w:rsidR="008E1D03" w:rsidRPr="00724AB5" w:rsidRDefault="008E1D03">
      <w:pPr>
        <w:rPr>
          <w:b/>
          <w:sz w:val="22"/>
          <w:szCs w:val="22"/>
        </w:rPr>
      </w:pPr>
    </w:p>
    <w:p w14:paraId="4A7C942B" w14:textId="560B58D8" w:rsidR="0090669A" w:rsidRPr="00724AB5" w:rsidRDefault="00B82D06" w:rsidP="007C0EA4">
      <w:pPr>
        <w:rPr>
          <w:sz w:val="22"/>
          <w:szCs w:val="22"/>
        </w:rPr>
      </w:pPr>
      <w:r w:rsidRPr="00724AB5">
        <w:rPr>
          <w:sz w:val="22"/>
          <w:szCs w:val="22"/>
        </w:rPr>
        <w:t>Present:</w:t>
      </w:r>
      <w:r w:rsidR="00A22554" w:rsidRPr="00724AB5">
        <w:rPr>
          <w:sz w:val="22"/>
          <w:szCs w:val="22"/>
        </w:rPr>
        <w:t xml:space="preserve"> </w:t>
      </w:r>
      <w:r w:rsidR="0090669A" w:rsidRPr="00724AB5">
        <w:rPr>
          <w:sz w:val="22"/>
          <w:szCs w:val="22"/>
        </w:rPr>
        <w:t xml:space="preserve">Cllrs </w:t>
      </w:r>
      <w:r w:rsidR="005C2D70" w:rsidRPr="00724AB5">
        <w:rPr>
          <w:sz w:val="22"/>
          <w:szCs w:val="22"/>
        </w:rPr>
        <w:t>D Fereday (chair)</w:t>
      </w:r>
      <w:r w:rsidR="00501E9A" w:rsidRPr="00724AB5">
        <w:rPr>
          <w:sz w:val="22"/>
          <w:szCs w:val="22"/>
        </w:rPr>
        <w:t>,</w:t>
      </w:r>
      <w:r w:rsidR="00E71280" w:rsidRPr="00724AB5">
        <w:rPr>
          <w:sz w:val="22"/>
          <w:szCs w:val="22"/>
        </w:rPr>
        <w:t xml:space="preserve"> P Ralph,</w:t>
      </w:r>
      <w:r w:rsidR="001A52F0" w:rsidRPr="00724AB5">
        <w:rPr>
          <w:sz w:val="22"/>
          <w:szCs w:val="22"/>
        </w:rPr>
        <w:t xml:space="preserve"> J Sharp, M Hinchliffe</w:t>
      </w:r>
      <w:r w:rsidR="00A57C35" w:rsidRPr="00724AB5">
        <w:rPr>
          <w:sz w:val="22"/>
          <w:szCs w:val="22"/>
        </w:rPr>
        <w:t>,</w:t>
      </w:r>
      <w:r w:rsidR="0090669A" w:rsidRPr="00724AB5">
        <w:rPr>
          <w:sz w:val="22"/>
          <w:szCs w:val="22"/>
        </w:rPr>
        <w:t xml:space="preserve"> P King,</w:t>
      </w:r>
      <w:r w:rsidR="007C0EA4" w:rsidRPr="00724AB5">
        <w:rPr>
          <w:sz w:val="22"/>
          <w:szCs w:val="22"/>
        </w:rPr>
        <w:t xml:space="preserve"> </w:t>
      </w:r>
      <w:r w:rsidR="00C83D8B" w:rsidRPr="00724AB5">
        <w:rPr>
          <w:sz w:val="22"/>
          <w:szCs w:val="22"/>
        </w:rPr>
        <w:t>R Husband.</w:t>
      </w:r>
      <w:r w:rsidR="00C06605">
        <w:rPr>
          <w:sz w:val="22"/>
          <w:szCs w:val="22"/>
        </w:rPr>
        <w:t xml:space="preserve"> G Jones, P Hawkins</w:t>
      </w:r>
    </w:p>
    <w:p w14:paraId="306B4C8F" w14:textId="23A44121" w:rsidR="00B82D06" w:rsidRDefault="00227FD5">
      <w:pPr>
        <w:ind w:left="709" w:hanging="709"/>
        <w:rPr>
          <w:sz w:val="22"/>
          <w:szCs w:val="22"/>
        </w:rPr>
      </w:pPr>
      <w:r>
        <w:rPr>
          <w:sz w:val="22"/>
          <w:szCs w:val="22"/>
        </w:rPr>
        <w:t>In attendance: 2 members of the public, J Barker (clerk)</w:t>
      </w:r>
    </w:p>
    <w:p w14:paraId="502D078E" w14:textId="77777777" w:rsidR="00227FD5" w:rsidRPr="00724AB5" w:rsidRDefault="00227FD5">
      <w:pPr>
        <w:ind w:left="709" w:hanging="709"/>
        <w:rPr>
          <w:sz w:val="22"/>
          <w:szCs w:val="22"/>
        </w:rPr>
      </w:pPr>
    </w:p>
    <w:p w14:paraId="78A6BA8A" w14:textId="0D48110B" w:rsidR="00616AB0" w:rsidRDefault="00A22554" w:rsidP="004B72C9">
      <w:pPr>
        <w:tabs>
          <w:tab w:val="left" w:pos="720"/>
          <w:tab w:val="left" w:pos="1440"/>
          <w:tab w:val="left" w:pos="2250"/>
        </w:tabs>
        <w:ind w:left="709" w:hanging="709"/>
        <w:rPr>
          <w:sz w:val="22"/>
          <w:szCs w:val="22"/>
        </w:rPr>
      </w:pPr>
      <w:r w:rsidRPr="00724AB5">
        <w:rPr>
          <w:sz w:val="22"/>
          <w:szCs w:val="22"/>
        </w:rPr>
        <w:t>1.</w:t>
      </w:r>
      <w:r w:rsidRPr="00724AB5">
        <w:rPr>
          <w:sz w:val="22"/>
          <w:szCs w:val="22"/>
        </w:rPr>
        <w:tab/>
        <w:t>Apologies</w:t>
      </w:r>
      <w:r w:rsidR="002425E5">
        <w:rPr>
          <w:sz w:val="22"/>
          <w:szCs w:val="22"/>
        </w:rPr>
        <w:t xml:space="preserve">: Cllrs </w:t>
      </w:r>
      <w:r w:rsidR="00DA7C6F">
        <w:rPr>
          <w:sz w:val="22"/>
          <w:szCs w:val="22"/>
        </w:rPr>
        <w:t>N Cresswell, B Porter</w:t>
      </w:r>
    </w:p>
    <w:p w14:paraId="7270F811" w14:textId="77777777" w:rsidR="004B72C9" w:rsidRPr="00724AB5" w:rsidRDefault="004B72C9" w:rsidP="004B72C9">
      <w:pPr>
        <w:tabs>
          <w:tab w:val="left" w:pos="720"/>
          <w:tab w:val="left" w:pos="1440"/>
          <w:tab w:val="left" w:pos="2250"/>
        </w:tabs>
        <w:ind w:left="709" w:hanging="709"/>
        <w:rPr>
          <w:sz w:val="22"/>
          <w:szCs w:val="22"/>
        </w:rPr>
      </w:pPr>
    </w:p>
    <w:p w14:paraId="1C812508" w14:textId="78D968C6" w:rsidR="004C20EB" w:rsidRDefault="00E01819" w:rsidP="004C20EB">
      <w:pPr>
        <w:ind w:left="709" w:hanging="709"/>
        <w:rPr>
          <w:sz w:val="22"/>
          <w:szCs w:val="22"/>
        </w:rPr>
      </w:pPr>
      <w:r w:rsidRPr="00724AB5">
        <w:rPr>
          <w:sz w:val="22"/>
          <w:szCs w:val="22"/>
        </w:rPr>
        <w:t>2.</w:t>
      </w:r>
      <w:r w:rsidRPr="00724AB5">
        <w:rPr>
          <w:sz w:val="22"/>
          <w:szCs w:val="22"/>
        </w:rPr>
        <w:tab/>
      </w:r>
      <w:r w:rsidR="001A52F0" w:rsidRPr="00724AB5">
        <w:rPr>
          <w:sz w:val="22"/>
          <w:szCs w:val="22"/>
        </w:rPr>
        <w:t>Declaration of Interests</w:t>
      </w:r>
      <w:r w:rsidR="008D70D9" w:rsidRPr="00724AB5">
        <w:rPr>
          <w:sz w:val="22"/>
          <w:szCs w:val="22"/>
        </w:rPr>
        <w:t xml:space="preserve"> </w:t>
      </w:r>
      <w:r w:rsidR="008527FD">
        <w:rPr>
          <w:sz w:val="22"/>
          <w:szCs w:val="22"/>
        </w:rPr>
        <w:t>–</w:t>
      </w:r>
      <w:r w:rsidR="008D70D9" w:rsidRPr="00724AB5">
        <w:rPr>
          <w:sz w:val="22"/>
          <w:szCs w:val="22"/>
        </w:rPr>
        <w:t xml:space="preserve"> </w:t>
      </w:r>
      <w:r w:rsidR="008527FD">
        <w:rPr>
          <w:sz w:val="22"/>
          <w:szCs w:val="22"/>
        </w:rPr>
        <w:t xml:space="preserve">Cllr King declared an interest in </w:t>
      </w:r>
      <w:r w:rsidR="00810B06">
        <w:rPr>
          <w:sz w:val="22"/>
          <w:szCs w:val="22"/>
        </w:rPr>
        <w:t xml:space="preserve">planning application </w:t>
      </w:r>
      <w:r w:rsidR="008527FD">
        <w:rPr>
          <w:sz w:val="22"/>
          <w:szCs w:val="22"/>
        </w:rPr>
        <w:t>M/2</w:t>
      </w:r>
      <w:r w:rsidR="00810B06">
        <w:rPr>
          <w:sz w:val="22"/>
          <w:szCs w:val="22"/>
        </w:rPr>
        <w:t xml:space="preserve">2/00773/FUL and took no part in parish council </w:t>
      </w:r>
      <w:r w:rsidR="00C275D2">
        <w:rPr>
          <w:sz w:val="22"/>
          <w:szCs w:val="22"/>
        </w:rPr>
        <w:t>discussion o</w:t>
      </w:r>
      <w:r w:rsidR="00011DB7">
        <w:rPr>
          <w:sz w:val="22"/>
          <w:szCs w:val="22"/>
        </w:rPr>
        <w:t>n</w:t>
      </w:r>
      <w:r w:rsidR="00C275D2">
        <w:rPr>
          <w:sz w:val="22"/>
          <w:szCs w:val="22"/>
        </w:rPr>
        <w:t xml:space="preserve"> this item.</w:t>
      </w:r>
    </w:p>
    <w:p w14:paraId="3B40D8CE" w14:textId="775F44A9" w:rsidR="008C5097" w:rsidRDefault="008C5097" w:rsidP="008C5097">
      <w:pPr>
        <w:ind w:left="709" w:hanging="709"/>
        <w:rPr>
          <w:sz w:val="22"/>
          <w:szCs w:val="22"/>
        </w:rPr>
      </w:pPr>
      <w:r>
        <w:rPr>
          <w:sz w:val="22"/>
          <w:szCs w:val="22"/>
        </w:rPr>
        <w:tab/>
      </w:r>
    </w:p>
    <w:p w14:paraId="71909F47" w14:textId="38D38C2B" w:rsidR="008C5097" w:rsidRPr="00724AB5" w:rsidRDefault="008C5097" w:rsidP="008C5097">
      <w:pPr>
        <w:ind w:left="709" w:hanging="709"/>
        <w:rPr>
          <w:sz w:val="22"/>
          <w:szCs w:val="22"/>
        </w:rPr>
      </w:pPr>
      <w:r>
        <w:rPr>
          <w:sz w:val="22"/>
          <w:szCs w:val="22"/>
        </w:rPr>
        <w:tab/>
        <w:t xml:space="preserve">Cllr King left the meeting and joined </w:t>
      </w:r>
      <w:r w:rsidR="00FD0C25">
        <w:rPr>
          <w:sz w:val="22"/>
          <w:szCs w:val="22"/>
        </w:rPr>
        <w:t>the public gallery for the public forum</w:t>
      </w:r>
    </w:p>
    <w:p w14:paraId="5AA0CCA0" w14:textId="77777777" w:rsidR="0090669A" w:rsidRPr="00724AB5" w:rsidRDefault="0090669A" w:rsidP="0090669A">
      <w:pPr>
        <w:pStyle w:val="BodyTextIndent"/>
        <w:ind w:left="0" w:firstLine="0"/>
        <w:rPr>
          <w:rFonts w:ascii="Times New Roman" w:hAnsi="Times New Roman"/>
          <w:b/>
          <w:bCs/>
          <w:i/>
          <w:iCs/>
          <w:sz w:val="22"/>
          <w:szCs w:val="22"/>
        </w:rPr>
      </w:pPr>
    </w:p>
    <w:p w14:paraId="0F418C15" w14:textId="7A208B95" w:rsidR="003D5907" w:rsidRDefault="002B09CC" w:rsidP="0090669A">
      <w:pPr>
        <w:pStyle w:val="BodyTextIndent"/>
        <w:ind w:left="0" w:firstLine="0"/>
        <w:rPr>
          <w:rFonts w:ascii="Times New Roman" w:hAnsi="Times New Roman"/>
          <w:sz w:val="22"/>
          <w:szCs w:val="22"/>
        </w:rPr>
      </w:pPr>
      <w:r w:rsidRPr="002B09CC">
        <w:rPr>
          <w:rFonts w:ascii="Times New Roman" w:hAnsi="Times New Roman"/>
          <w:sz w:val="22"/>
          <w:szCs w:val="22"/>
        </w:rPr>
        <w:t xml:space="preserve">3 </w:t>
      </w:r>
      <w:r w:rsidRPr="002B09CC">
        <w:rPr>
          <w:rFonts w:ascii="Times New Roman" w:hAnsi="Times New Roman"/>
          <w:sz w:val="22"/>
          <w:szCs w:val="22"/>
        </w:rPr>
        <w:tab/>
        <w:t xml:space="preserve">Public Forum </w:t>
      </w:r>
    </w:p>
    <w:p w14:paraId="0DC63668" w14:textId="4CB21583" w:rsidR="00FD0C25" w:rsidRDefault="00C34004" w:rsidP="00254E9B">
      <w:pPr>
        <w:pStyle w:val="BodyTextIndent"/>
        <w:ind w:left="720" w:firstLine="0"/>
        <w:rPr>
          <w:rFonts w:ascii="Times New Roman" w:hAnsi="Times New Roman"/>
          <w:sz w:val="22"/>
          <w:szCs w:val="22"/>
        </w:rPr>
      </w:pPr>
      <w:r>
        <w:rPr>
          <w:rFonts w:ascii="Times New Roman" w:hAnsi="Times New Roman"/>
          <w:sz w:val="22"/>
          <w:szCs w:val="22"/>
        </w:rPr>
        <w:t xml:space="preserve">A member of the public </w:t>
      </w:r>
      <w:r w:rsidR="002526BF">
        <w:rPr>
          <w:rFonts w:ascii="Times New Roman" w:hAnsi="Times New Roman"/>
          <w:sz w:val="22"/>
          <w:szCs w:val="22"/>
        </w:rPr>
        <w:t>spoke to planning application M/22/00773/FUL</w:t>
      </w:r>
      <w:r w:rsidR="00D4685C">
        <w:rPr>
          <w:rFonts w:ascii="Times New Roman" w:hAnsi="Times New Roman"/>
          <w:sz w:val="22"/>
          <w:szCs w:val="22"/>
        </w:rPr>
        <w:t xml:space="preserve">, </w:t>
      </w:r>
      <w:r w:rsidR="00254E9B">
        <w:rPr>
          <w:rFonts w:ascii="Times New Roman" w:hAnsi="Times New Roman"/>
          <w:sz w:val="22"/>
          <w:szCs w:val="22"/>
        </w:rPr>
        <w:t>commenting on the size of the planned development in relation to the size of the plot, t</w:t>
      </w:r>
      <w:r w:rsidR="00B040C8">
        <w:rPr>
          <w:rFonts w:ascii="Times New Roman" w:hAnsi="Times New Roman"/>
          <w:sz w:val="22"/>
          <w:szCs w:val="22"/>
        </w:rPr>
        <w:t xml:space="preserve">he </w:t>
      </w:r>
      <w:r w:rsidR="00DB0BEC">
        <w:rPr>
          <w:rFonts w:ascii="Times New Roman" w:hAnsi="Times New Roman"/>
          <w:sz w:val="22"/>
          <w:szCs w:val="22"/>
        </w:rPr>
        <w:t xml:space="preserve">proposed fencing and requesting assurance that </w:t>
      </w:r>
      <w:r w:rsidR="00DD0A6F">
        <w:rPr>
          <w:rFonts w:ascii="Times New Roman" w:hAnsi="Times New Roman"/>
          <w:sz w:val="22"/>
          <w:szCs w:val="22"/>
        </w:rPr>
        <w:t>the door to the</w:t>
      </w:r>
      <w:r w:rsidR="00FA77CD">
        <w:rPr>
          <w:rFonts w:ascii="Times New Roman" w:hAnsi="Times New Roman"/>
          <w:sz w:val="22"/>
          <w:szCs w:val="22"/>
        </w:rPr>
        <w:t xml:space="preserve"> proposed office</w:t>
      </w:r>
      <w:r w:rsidR="003158C0">
        <w:rPr>
          <w:rFonts w:ascii="Times New Roman" w:hAnsi="Times New Roman"/>
          <w:sz w:val="22"/>
          <w:szCs w:val="22"/>
        </w:rPr>
        <w:t xml:space="preserve"> will be solid or have obscure glazing.</w:t>
      </w:r>
    </w:p>
    <w:p w14:paraId="366C8AF0" w14:textId="77777777" w:rsidR="00C06605" w:rsidRDefault="00C06605" w:rsidP="0090669A">
      <w:pPr>
        <w:pStyle w:val="BodyTextIndent"/>
        <w:ind w:left="0" w:firstLine="0"/>
        <w:rPr>
          <w:rFonts w:ascii="Times New Roman" w:hAnsi="Times New Roman"/>
          <w:sz w:val="22"/>
          <w:szCs w:val="22"/>
        </w:rPr>
      </w:pPr>
    </w:p>
    <w:p w14:paraId="771975F3" w14:textId="7F2D7733" w:rsidR="00E80CF7" w:rsidRDefault="00E80CF7" w:rsidP="0090669A">
      <w:pPr>
        <w:pStyle w:val="BodyTextIndent"/>
        <w:ind w:left="0" w:firstLine="0"/>
        <w:rPr>
          <w:rFonts w:ascii="Times New Roman" w:hAnsi="Times New Roman"/>
          <w:sz w:val="22"/>
          <w:szCs w:val="22"/>
        </w:rPr>
      </w:pPr>
      <w:r>
        <w:rPr>
          <w:rFonts w:ascii="Times New Roman" w:hAnsi="Times New Roman"/>
          <w:sz w:val="22"/>
          <w:szCs w:val="22"/>
        </w:rPr>
        <w:tab/>
        <w:t xml:space="preserve">Cllr King re-joined the meeting. </w:t>
      </w:r>
    </w:p>
    <w:p w14:paraId="709FEFC2" w14:textId="77777777" w:rsidR="00E80CF7" w:rsidRDefault="00E80CF7" w:rsidP="0090669A">
      <w:pPr>
        <w:pStyle w:val="BodyTextIndent"/>
        <w:ind w:left="0" w:firstLine="0"/>
        <w:rPr>
          <w:rFonts w:ascii="Times New Roman" w:hAnsi="Times New Roman"/>
          <w:sz w:val="22"/>
          <w:szCs w:val="22"/>
        </w:rPr>
      </w:pPr>
    </w:p>
    <w:p w14:paraId="78609FF7" w14:textId="77777777" w:rsidR="00DB251B" w:rsidRDefault="00C06605" w:rsidP="00815954">
      <w:pPr>
        <w:pStyle w:val="BodyTextIndent"/>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815954">
        <w:rPr>
          <w:rFonts w:ascii="Times New Roman" w:hAnsi="Times New Roman"/>
          <w:sz w:val="22"/>
          <w:szCs w:val="22"/>
        </w:rPr>
        <w:t>To approve t</w:t>
      </w:r>
      <w:r>
        <w:rPr>
          <w:rFonts w:ascii="Times New Roman" w:hAnsi="Times New Roman"/>
          <w:sz w:val="22"/>
          <w:szCs w:val="22"/>
        </w:rPr>
        <w:t xml:space="preserve">he minutes of the planning committee meeting held </w:t>
      </w:r>
      <w:r w:rsidR="00CE602D">
        <w:rPr>
          <w:rFonts w:ascii="Times New Roman" w:hAnsi="Times New Roman"/>
          <w:sz w:val="22"/>
          <w:szCs w:val="22"/>
        </w:rPr>
        <w:t>26</w:t>
      </w:r>
      <w:r w:rsidR="00CE602D" w:rsidRPr="00CE602D">
        <w:rPr>
          <w:rFonts w:ascii="Times New Roman" w:hAnsi="Times New Roman"/>
          <w:sz w:val="22"/>
          <w:szCs w:val="22"/>
          <w:vertAlign w:val="superscript"/>
        </w:rPr>
        <w:t>th</w:t>
      </w:r>
      <w:r w:rsidR="00CE602D">
        <w:rPr>
          <w:rFonts w:ascii="Times New Roman" w:hAnsi="Times New Roman"/>
          <w:sz w:val="22"/>
          <w:szCs w:val="22"/>
        </w:rPr>
        <w:t xml:space="preserve"> April 2022</w:t>
      </w:r>
      <w:r w:rsidR="00815954">
        <w:rPr>
          <w:rFonts w:ascii="Times New Roman" w:hAnsi="Times New Roman"/>
          <w:sz w:val="22"/>
          <w:szCs w:val="22"/>
        </w:rPr>
        <w:t xml:space="preserve">. </w:t>
      </w:r>
    </w:p>
    <w:p w14:paraId="0BAB3F15" w14:textId="3189391B" w:rsidR="00C06605" w:rsidRPr="002B09CC" w:rsidRDefault="00815954" w:rsidP="00DB251B">
      <w:pPr>
        <w:pStyle w:val="BodyTextIndent"/>
        <w:ind w:left="720" w:firstLine="0"/>
        <w:rPr>
          <w:rFonts w:ascii="Times New Roman" w:hAnsi="Times New Roman"/>
          <w:sz w:val="22"/>
          <w:szCs w:val="22"/>
        </w:rPr>
      </w:pPr>
      <w:r>
        <w:rPr>
          <w:rFonts w:ascii="Times New Roman" w:hAnsi="Times New Roman"/>
          <w:sz w:val="22"/>
          <w:szCs w:val="22"/>
        </w:rPr>
        <w:t xml:space="preserve">Following </w:t>
      </w:r>
      <w:r w:rsidR="00DB251B">
        <w:rPr>
          <w:rFonts w:ascii="Times New Roman" w:hAnsi="Times New Roman"/>
          <w:sz w:val="22"/>
          <w:szCs w:val="22"/>
        </w:rPr>
        <w:t>circulation,</w:t>
      </w:r>
      <w:r>
        <w:rPr>
          <w:rFonts w:ascii="Times New Roman" w:hAnsi="Times New Roman"/>
          <w:sz w:val="22"/>
          <w:szCs w:val="22"/>
        </w:rPr>
        <w:t xml:space="preserve"> the minutes were approved unanimously.</w:t>
      </w:r>
    </w:p>
    <w:p w14:paraId="6BF2CE82" w14:textId="77777777" w:rsidR="008445CE" w:rsidRPr="00724AB5" w:rsidRDefault="008445CE" w:rsidP="0090669A">
      <w:pPr>
        <w:pStyle w:val="BodyTextIndent"/>
        <w:ind w:left="0" w:firstLine="0"/>
        <w:rPr>
          <w:rFonts w:ascii="Times New Roman" w:hAnsi="Times New Roman"/>
          <w:b/>
          <w:bCs/>
          <w:sz w:val="22"/>
          <w:szCs w:val="22"/>
        </w:rPr>
      </w:pPr>
    </w:p>
    <w:p w14:paraId="7812ACCB" w14:textId="799AF8D1" w:rsidR="00FC2269" w:rsidRPr="00724AB5" w:rsidRDefault="00CE602D" w:rsidP="004F0B17">
      <w:pPr>
        <w:rPr>
          <w:sz w:val="22"/>
          <w:szCs w:val="22"/>
        </w:rPr>
      </w:pPr>
      <w:r>
        <w:rPr>
          <w:sz w:val="22"/>
          <w:szCs w:val="22"/>
        </w:rPr>
        <w:t>5</w:t>
      </w:r>
      <w:r w:rsidR="008E1D03" w:rsidRPr="00724AB5">
        <w:rPr>
          <w:sz w:val="22"/>
          <w:szCs w:val="22"/>
        </w:rPr>
        <w:t>.</w:t>
      </w:r>
      <w:r w:rsidR="008E1D03" w:rsidRPr="00724AB5">
        <w:rPr>
          <w:sz w:val="22"/>
          <w:szCs w:val="22"/>
        </w:rPr>
        <w:tab/>
        <w:t xml:space="preserve">Matters arising from previous </w:t>
      </w:r>
      <w:r w:rsidR="00E01819" w:rsidRPr="00724AB5">
        <w:rPr>
          <w:sz w:val="22"/>
          <w:szCs w:val="22"/>
        </w:rPr>
        <w:t xml:space="preserve">planning </w:t>
      </w:r>
      <w:r w:rsidR="008E1D03" w:rsidRPr="00724AB5">
        <w:rPr>
          <w:sz w:val="22"/>
          <w:szCs w:val="22"/>
        </w:rPr>
        <w:t>minutes:</w:t>
      </w:r>
      <w:r w:rsidR="00FC12E8" w:rsidRPr="00724AB5">
        <w:rPr>
          <w:sz w:val="22"/>
          <w:szCs w:val="22"/>
        </w:rPr>
        <w:t xml:space="preserve"> </w:t>
      </w:r>
      <w:r w:rsidR="00535E35">
        <w:rPr>
          <w:sz w:val="22"/>
          <w:szCs w:val="22"/>
        </w:rPr>
        <w:t>None</w:t>
      </w:r>
    </w:p>
    <w:p w14:paraId="7F7BEEEA" w14:textId="77777777" w:rsidR="00A303C3" w:rsidRPr="00724AB5" w:rsidRDefault="00FC2269">
      <w:pPr>
        <w:rPr>
          <w:sz w:val="22"/>
          <w:szCs w:val="22"/>
        </w:rPr>
      </w:pPr>
      <w:r w:rsidRPr="00724AB5">
        <w:rPr>
          <w:sz w:val="22"/>
          <w:szCs w:val="22"/>
        </w:rPr>
        <w:tab/>
      </w:r>
      <w:r w:rsidR="00B55E1C" w:rsidRPr="00724AB5">
        <w:rPr>
          <w:sz w:val="22"/>
          <w:szCs w:val="22"/>
        </w:rPr>
        <w:tab/>
      </w:r>
      <w:r w:rsidR="00905F05" w:rsidRPr="00724AB5">
        <w:rPr>
          <w:sz w:val="22"/>
          <w:szCs w:val="22"/>
        </w:rPr>
        <w:tab/>
      </w:r>
    </w:p>
    <w:p w14:paraId="50897AEC" w14:textId="54443EF4" w:rsidR="008E1D03" w:rsidRPr="00724AB5" w:rsidRDefault="004742B4">
      <w:pPr>
        <w:rPr>
          <w:sz w:val="22"/>
          <w:szCs w:val="22"/>
        </w:rPr>
      </w:pPr>
      <w:r>
        <w:rPr>
          <w:sz w:val="22"/>
          <w:szCs w:val="22"/>
        </w:rPr>
        <w:t>6</w:t>
      </w:r>
      <w:r w:rsidR="008E1D03" w:rsidRPr="00724AB5">
        <w:rPr>
          <w:sz w:val="22"/>
          <w:szCs w:val="22"/>
        </w:rPr>
        <w:t>.</w:t>
      </w:r>
      <w:r w:rsidR="008E1D03" w:rsidRPr="00724AB5">
        <w:rPr>
          <w:sz w:val="22"/>
          <w:szCs w:val="22"/>
        </w:rPr>
        <w:tab/>
        <w:t xml:space="preserve">Applications discussed:   </w:t>
      </w:r>
    </w:p>
    <w:p w14:paraId="44017D59" w14:textId="77777777" w:rsidR="00D9424A" w:rsidRPr="00724AB5" w:rsidRDefault="00D9424A">
      <w:pPr>
        <w:rPr>
          <w:sz w:val="22"/>
          <w:szCs w:val="22"/>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544"/>
        <w:gridCol w:w="2268"/>
        <w:gridCol w:w="2552"/>
      </w:tblGrid>
      <w:tr w:rsidR="00EA2582" w:rsidRPr="00724AB5" w14:paraId="68276478" w14:textId="77777777" w:rsidTr="00DE721C">
        <w:tc>
          <w:tcPr>
            <w:tcW w:w="1872" w:type="dxa"/>
            <w:shd w:val="clear" w:color="auto" w:fill="auto"/>
          </w:tcPr>
          <w:p w14:paraId="6A639D7D" w14:textId="77777777" w:rsidR="00EA2582" w:rsidRPr="00724AB5" w:rsidRDefault="00EA2582">
            <w:pPr>
              <w:rPr>
                <w:sz w:val="22"/>
                <w:szCs w:val="22"/>
              </w:rPr>
            </w:pPr>
            <w:r w:rsidRPr="00724AB5">
              <w:rPr>
                <w:sz w:val="22"/>
                <w:szCs w:val="22"/>
              </w:rPr>
              <w:t xml:space="preserve">MHDC </w:t>
            </w:r>
          </w:p>
          <w:p w14:paraId="1065AD89" w14:textId="04C73C5E" w:rsidR="00EA2582" w:rsidRPr="00724AB5" w:rsidRDefault="00EA2582">
            <w:pPr>
              <w:rPr>
                <w:sz w:val="22"/>
                <w:szCs w:val="22"/>
              </w:rPr>
            </w:pPr>
            <w:r w:rsidRPr="00724AB5">
              <w:rPr>
                <w:sz w:val="22"/>
                <w:szCs w:val="22"/>
              </w:rPr>
              <w:t>Ref No.</w:t>
            </w:r>
          </w:p>
        </w:tc>
        <w:tc>
          <w:tcPr>
            <w:tcW w:w="3544" w:type="dxa"/>
            <w:shd w:val="clear" w:color="auto" w:fill="auto"/>
          </w:tcPr>
          <w:p w14:paraId="27BF1E10" w14:textId="2B1232CB" w:rsidR="00EA2582" w:rsidRPr="00724AB5" w:rsidRDefault="00EA2582">
            <w:pPr>
              <w:rPr>
                <w:sz w:val="22"/>
                <w:szCs w:val="22"/>
              </w:rPr>
            </w:pPr>
            <w:r w:rsidRPr="00724AB5">
              <w:rPr>
                <w:sz w:val="22"/>
                <w:szCs w:val="22"/>
              </w:rPr>
              <w:t>Proposal Details</w:t>
            </w:r>
          </w:p>
        </w:tc>
        <w:tc>
          <w:tcPr>
            <w:tcW w:w="2268" w:type="dxa"/>
            <w:shd w:val="clear" w:color="auto" w:fill="auto"/>
          </w:tcPr>
          <w:p w14:paraId="69F1159D" w14:textId="7A4F8E83" w:rsidR="00EA2582" w:rsidRPr="00724AB5" w:rsidRDefault="00EA2582">
            <w:pPr>
              <w:rPr>
                <w:sz w:val="22"/>
                <w:szCs w:val="22"/>
              </w:rPr>
            </w:pPr>
            <w:r w:rsidRPr="00724AB5">
              <w:rPr>
                <w:sz w:val="22"/>
                <w:szCs w:val="22"/>
              </w:rPr>
              <w:t>Location</w:t>
            </w:r>
          </w:p>
        </w:tc>
        <w:tc>
          <w:tcPr>
            <w:tcW w:w="2552" w:type="dxa"/>
            <w:shd w:val="clear" w:color="auto" w:fill="auto"/>
          </w:tcPr>
          <w:p w14:paraId="69B5C771" w14:textId="77777777" w:rsidR="00EA2582" w:rsidRPr="00724AB5" w:rsidRDefault="00EA2582">
            <w:pPr>
              <w:rPr>
                <w:sz w:val="22"/>
                <w:szCs w:val="22"/>
              </w:rPr>
            </w:pPr>
            <w:r w:rsidRPr="00724AB5">
              <w:rPr>
                <w:sz w:val="22"/>
                <w:szCs w:val="22"/>
              </w:rPr>
              <w:t>PC</w:t>
            </w:r>
          </w:p>
          <w:p w14:paraId="60D72504" w14:textId="39E43300" w:rsidR="00EA2582" w:rsidRPr="00724AB5" w:rsidRDefault="00EA2582">
            <w:pPr>
              <w:rPr>
                <w:sz w:val="22"/>
                <w:szCs w:val="22"/>
              </w:rPr>
            </w:pPr>
            <w:r w:rsidRPr="00724AB5">
              <w:rPr>
                <w:sz w:val="22"/>
                <w:szCs w:val="22"/>
              </w:rPr>
              <w:t>Recommendation</w:t>
            </w:r>
          </w:p>
        </w:tc>
      </w:tr>
      <w:tr w:rsidR="00EA2582" w:rsidRPr="00724AB5" w14:paraId="2B5B69C8" w14:textId="77777777" w:rsidTr="00DE721C">
        <w:tc>
          <w:tcPr>
            <w:tcW w:w="1872" w:type="dxa"/>
            <w:shd w:val="clear" w:color="auto" w:fill="auto"/>
          </w:tcPr>
          <w:p w14:paraId="4A463413" w14:textId="4B39453C" w:rsidR="00EA2582" w:rsidRPr="00724AB5" w:rsidRDefault="004B72C9" w:rsidP="001D157C">
            <w:pPr>
              <w:rPr>
                <w:sz w:val="22"/>
                <w:szCs w:val="22"/>
              </w:rPr>
            </w:pPr>
            <w:r>
              <w:rPr>
                <w:sz w:val="22"/>
                <w:szCs w:val="22"/>
              </w:rPr>
              <w:t>M/22/00707/CU</w:t>
            </w:r>
          </w:p>
        </w:tc>
        <w:tc>
          <w:tcPr>
            <w:tcW w:w="3544" w:type="dxa"/>
            <w:shd w:val="clear" w:color="auto" w:fill="auto"/>
          </w:tcPr>
          <w:p w14:paraId="024886A3" w14:textId="3D6774B2" w:rsidR="00EA2582" w:rsidRPr="00724AB5" w:rsidRDefault="004B72C9" w:rsidP="001D157C">
            <w:pPr>
              <w:rPr>
                <w:sz w:val="22"/>
                <w:szCs w:val="22"/>
              </w:rPr>
            </w:pPr>
            <w:r w:rsidRPr="004B72C9">
              <w:rPr>
                <w:sz w:val="22"/>
                <w:szCs w:val="22"/>
              </w:rPr>
              <w:t>Change of use from agricultural to equestrian</w:t>
            </w:r>
          </w:p>
        </w:tc>
        <w:tc>
          <w:tcPr>
            <w:tcW w:w="2268" w:type="dxa"/>
            <w:shd w:val="clear" w:color="auto" w:fill="auto"/>
          </w:tcPr>
          <w:p w14:paraId="3361C480" w14:textId="5CC99EDB" w:rsidR="00EA2582" w:rsidRPr="00724AB5" w:rsidRDefault="004B72C9" w:rsidP="001D157C">
            <w:pPr>
              <w:rPr>
                <w:sz w:val="22"/>
                <w:szCs w:val="22"/>
              </w:rPr>
            </w:pPr>
            <w:r w:rsidRPr="004B72C9">
              <w:rPr>
                <w:sz w:val="22"/>
                <w:szCs w:val="22"/>
              </w:rPr>
              <w:t>Land At (Os 7660 5176), Coles Green, Leigh Sinto</w:t>
            </w:r>
            <w:r>
              <w:rPr>
                <w:sz w:val="22"/>
                <w:szCs w:val="22"/>
              </w:rPr>
              <w:t>n</w:t>
            </w:r>
          </w:p>
        </w:tc>
        <w:tc>
          <w:tcPr>
            <w:tcW w:w="2552" w:type="dxa"/>
            <w:shd w:val="clear" w:color="auto" w:fill="auto"/>
          </w:tcPr>
          <w:p w14:paraId="48BC3F90" w14:textId="0A57E2AE" w:rsidR="00EA2582" w:rsidRPr="00724AB5" w:rsidRDefault="00957A29" w:rsidP="001D157C">
            <w:pPr>
              <w:rPr>
                <w:sz w:val="22"/>
                <w:szCs w:val="22"/>
              </w:rPr>
            </w:pPr>
            <w:r>
              <w:rPr>
                <w:sz w:val="22"/>
                <w:szCs w:val="22"/>
              </w:rPr>
              <w:t xml:space="preserve">Approval </w:t>
            </w:r>
            <w:r w:rsidR="00853F2C">
              <w:rPr>
                <w:sz w:val="22"/>
                <w:szCs w:val="22"/>
              </w:rPr>
              <w:t xml:space="preserve">recommended </w:t>
            </w:r>
            <w:r>
              <w:rPr>
                <w:sz w:val="22"/>
                <w:szCs w:val="22"/>
              </w:rPr>
              <w:t>unanimously</w:t>
            </w:r>
          </w:p>
        </w:tc>
      </w:tr>
      <w:tr w:rsidR="00EA2582" w:rsidRPr="00724AB5" w14:paraId="47B13358" w14:textId="77777777" w:rsidTr="00DE72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72" w:type="dxa"/>
          </w:tcPr>
          <w:p w14:paraId="2DCBC4B6" w14:textId="732D97A0" w:rsidR="00EA2582" w:rsidRPr="00724AB5" w:rsidRDefault="00293F18">
            <w:pPr>
              <w:rPr>
                <w:sz w:val="22"/>
                <w:szCs w:val="22"/>
              </w:rPr>
            </w:pPr>
            <w:r>
              <w:rPr>
                <w:sz w:val="22"/>
                <w:szCs w:val="22"/>
              </w:rPr>
              <w:t>M/22/00773/FUL</w:t>
            </w:r>
          </w:p>
        </w:tc>
        <w:tc>
          <w:tcPr>
            <w:tcW w:w="3544" w:type="dxa"/>
          </w:tcPr>
          <w:p w14:paraId="7D464617" w14:textId="38AC73DB" w:rsidR="00EA2582" w:rsidRPr="00724AB5" w:rsidRDefault="00293F18">
            <w:pPr>
              <w:rPr>
                <w:sz w:val="22"/>
                <w:szCs w:val="22"/>
              </w:rPr>
            </w:pPr>
            <w:r>
              <w:rPr>
                <w:sz w:val="22"/>
                <w:szCs w:val="22"/>
              </w:rPr>
              <w:t>Proposed new dwelling</w:t>
            </w:r>
          </w:p>
        </w:tc>
        <w:tc>
          <w:tcPr>
            <w:tcW w:w="2268" w:type="dxa"/>
          </w:tcPr>
          <w:p w14:paraId="42A33277" w14:textId="77777777" w:rsidR="00DC548E" w:rsidRDefault="00867461">
            <w:pPr>
              <w:rPr>
                <w:sz w:val="22"/>
                <w:szCs w:val="22"/>
              </w:rPr>
            </w:pPr>
            <w:r>
              <w:rPr>
                <w:sz w:val="22"/>
                <w:szCs w:val="22"/>
              </w:rPr>
              <w:t>Instones, Stocks Lane</w:t>
            </w:r>
          </w:p>
          <w:p w14:paraId="07840DAE" w14:textId="77777777" w:rsidR="00867461" w:rsidRDefault="00867461">
            <w:pPr>
              <w:rPr>
                <w:sz w:val="22"/>
                <w:szCs w:val="22"/>
              </w:rPr>
            </w:pPr>
            <w:r>
              <w:rPr>
                <w:sz w:val="22"/>
                <w:szCs w:val="22"/>
              </w:rPr>
              <w:t>Leigh Sinton</w:t>
            </w:r>
          </w:p>
          <w:p w14:paraId="0BFBE79B" w14:textId="78BC6652" w:rsidR="00867461" w:rsidRPr="00724AB5" w:rsidRDefault="00867461">
            <w:pPr>
              <w:rPr>
                <w:sz w:val="22"/>
                <w:szCs w:val="22"/>
              </w:rPr>
            </w:pPr>
            <w:r>
              <w:rPr>
                <w:sz w:val="22"/>
                <w:szCs w:val="22"/>
              </w:rPr>
              <w:t>WR13 5DY</w:t>
            </w:r>
          </w:p>
        </w:tc>
        <w:tc>
          <w:tcPr>
            <w:tcW w:w="2552" w:type="dxa"/>
          </w:tcPr>
          <w:p w14:paraId="50EE3494" w14:textId="5F52E271" w:rsidR="000A104A" w:rsidRDefault="002357DA" w:rsidP="009F2DFA">
            <w:pPr>
              <w:tabs>
                <w:tab w:val="left" w:pos="381"/>
              </w:tabs>
              <w:ind w:right="-108"/>
              <w:rPr>
                <w:sz w:val="22"/>
                <w:szCs w:val="22"/>
              </w:rPr>
            </w:pPr>
            <w:r w:rsidRPr="00220565">
              <w:rPr>
                <w:sz w:val="22"/>
                <w:szCs w:val="22"/>
              </w:rPr>
              <w:t xml:space="preserve">Cllr King left the room during </w:t>
            </w:r>
            <w:r w:rsidR="00DE721C" w:rsidRPr="00220565">
              <w:rPr>
                <w:sz w:val="22"/>
                <w:szCs w:val="22"/>
              </w:rPr>
              <w:t xml:space="preserve">discussion </w:t>
            </w:r>
            <w:r w:rsidR="000842EF" w:rsidRPr="00220565">
              <w:rPr>
                <w:sz w:val="22"/>
                <w:szCs w:val="22"/>
              </w:rPr>
              <w:t>and voting on</w:t>
            </w:r>
            <w:r w:rsidR="00DE721C" w:rsidRPr="00220565">
              <w:rPr>
                <w:sz w:val="22"/>
                <w:szCs w:val="22"/>
              </w:rPr>
              <w:t xml:space="preserve"> this application</w:t>
            </w:r>
            <w:r w:rsidR="00DE721C">
              <w:rPr>
                <w:sz w:val="22"/>
                <w:szCs w:val="22"/>
              </w:rPr>
              <w:t xml:space="preserve">. </w:t>
            </w:r>
          </w:p>
          <w:p w14:paraId="59F0D38A" w14:textId="4AC60A98" w:rsidR="00853F2C" w:rsidRPr="00724AB5" w:rsidRDefault="00853F2C" w:rsidP="009F2DFA">
            <w:pPr>
              <w:tabs>
                <w:tab w:val="left" w:pos="381"/>
              </w:tabs>
              <w:ind w:right="-108"/>
              <w:rPr>
                <w:sz w:val="22"/>
                <w:szCs w:val="22"/>
              </w:rPr>
            </w:pPr>
            <w:r>
              <w:rPr>
                <w:sz w:val="22"/>
                <w:szCs w:val="22"/>
              </w:rPr>
              <w:t xml:space="preserve">Approval </w:t>
            </w:r>
            <w:r w:rsidR="001F2EE2">
              <w:rPr>
                <w:sz w:val="22"/>
                <w:szCs w:val="22"/>
              </w:rPr>
              <w:t>recommended unanimously</w:t>
            </w:r>
            <w:r w:rsidR="002357DA">
              <w:rPr>
                <w:sz w:val="22"/>
                <w:szCs w:val="22"/>
              </w:rPr>
              <w:t xml:space="preserve"> (see note </w:t>
            </w:r>
            <w:r w:rsidR="00E34578">
              <w:rPr>
                <w:sz w:val="22"/>
                <w:szCs w:val="22"/>
              </w:rPr>
              <w:t>1</w:t>
            </w:r>
            <w:r w:rsidR="002357DA">
              <w:rPr>
                <w:sz w:val="22"/>
                <w:szCs w:val="22"/>
              </w:rPr>
              <w:t>)</w:t>
            </w:r>
          </w:p>
        </w:tc>
      </w:tr>
      <w:tr w:rsidR="00867461" w:rsidRPr="00724AB5" w14:paraId="716681DC" w14:textId="77777777" w:rsidTr="00DE72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72" w:type="dxa"/>
          </w:tcPr>
          <w:p w14:paraId="3DDD761F" w14:textId="055681AD" w:rsidR="00867461" w:rsidRDefault="000460F4">
            <w:pPr>
              <w:rPr>
                <w:sz w:val="22"/>
                <w:szCs w:val="22"/>
              </w:rPr>
            </w:pPr>
            <w:r>
              <w:rPr>
                <w:sz w:val="22"/>
                <w:szCs w:val="22"/>
              </w:rPr>
              <w:t>M/22/00754/FUL</w:t>
            </w:r>
          </w:p>
        </w:tc>
        <w:tc>
          <w:tcPr>
            <w:tcW w:w="3544" w:type="dxa"/>
          </w:tcPr>
          <w:p w14:paraId="740949B1" w14:textId="7A4F10F5" w:rsidR="00867461" w:rsidRDefault="000460F4">
            <w:pPr>
              <w:rPr>
                <w:sz w:val="22"/>
                <w:szCs w:val="22"/>
              </w:rPr>
            </w:pPr>
            <w:r>
              <w:rPr>
                <w:sz w:val="22"/>
                <w:szCs w:val="22"/>
              </w:rPr>
              <w:t xml:space="preserve">Proposed gypsy caravan site for one family </w:t>
            </w:r>
            <w:r w:rsidR="00031C75">
              <w:rPr>
                <w:sz w:val="22"/>
                <w:szCs w:val="22"/>
              </w:rPr>
              <w:t>(variation of condition 3 ref 12/00990/ENF)</w:t>
            </w:r>
          </w:p>
        </w:tc>
        <w:tc>
          <w:tcPr>
            <w:tcW w:w="2268" w:type="dxa"/>
          </w:tcPr>
          <w:p w14:paraId="607457A7" w14:textId="77777777" w:rsidR="00867461" w:rsidRDefault="005066DB">
            <w:pPr>
              <w:rPr>
                <w:sz w:val="22"/>
                <w:szCs w:val="22"/>
              </w:rPr>
            </w:pPr>
            <w:r>
              <w:rPr>
                <w:sz w:val="22"/>
                <w:szCs w:val="22"/>
              </w:rPr>
              <w:t>Dragons Orchard</w:t>
            </w:r>
          </w:p>
          <w:p w14:paraId="64E13623" w14:textId="77777777" w:rsidR="005066DB" w:rsidRDefault="005066DB">
            <w:pPr>
              <w:rPr>
                <w:sz w:val="22"/>
                <w:szCs w:val="22"/>
              </w:rPr>
            </w:pPr>
            <w:r>
              <w:rPr>
                <w:sz w:val="22"/>
                <w:szCs w:val="22"/>
              </w:rPr>
              <w:t>Dragons Cross</w:t>
            </w:r>
          </w:p>
          <w:p w14:paraId="235D0D14" w14:textId="19F4D6C1" w:rsidR="005066DB" w:rsidRDefault="005066DB">
            <w:pPr>
              <w:rPr>
                <w:sz w:val="22"/>
                <w:szCs w:val="22"/>
              </w:rPr>
            </w:pPr>
            <w:r>
              <w:rPr>
                <w:sz w:val="22"/>
                <w:szCs w:val="22"/>
              </w:rPr>
              <w:t>Leigh Sinton</w:t>
            </w:r>
          </w:p>
        </w:tc>
        <w:tc>
          <w:tcPr>
            <w:tcW w:w="2552" w:type="dxa"/>
          </w:tcPr>
          <w:p w14:paraId="780FA3AB" w14:textId="77777777" w:rsidR="00867461" w:rsidRDefault="00D42B65" w:rsidP="009F2DFA">
            <w:pPr>
              <w:tabs>
                <w:tab w:val="left" w:pos="381"/>
              </w:tabs>
              <w:ind w:right="-108"/>
              <w:rPr>
                <w:sz w:val="22"/>
                <w:szCs w:val="22"/>
              </w:rPr>
            </w:pPr>
            <w:r>
              <w:rPr>
                <w:sz w:val="22"/>
                <w:szCs w:val="22"/>
              </w:rPr>
              <w:t xml:space="preserve">Approval proposed. </w:t>
            </w:r>
            <w:r w:rsidR="00563C09">
              <w:rPr>
                <w:sz w:val="22"/>
                <w:szCs w:val="22"/>
              </w:rPr>
              <w:t>7 in favour. 1 abstention.</w:t>
            </w:r>
          </w:p>
          <w:p w14:paraId="43CB82D2" w14:textId="5F94A050" w:rsidR="00563C09" w:rsidRPr="00724AB5" w:rsidRDefault="00563C09" w:rsidP="009F2DFA">
            <w:pPr>
              <w:tabs>
                <w:tab w:val="left" w:pos="381"/>
              </w:tabs>
              <w:ind w:right="-108"/>
              <w:rPr>
                <w:sz w:val="22"/>
                <w:szCs w:val="22"/>
              </w:rPr>
            </w:pPr>
            <w:r w:rsidRPr="00220565">
              <w:rPr>
                <w:sz w:val="22"/>
                <w:szCs w:val="22"/>
              </w:rPr>
              <w:t>Approval recommended</w:t>
            </w:r>
            <w:r>
              <w:rPr>
                <w:sz w:val="22"/>
                <w:szCs w:val="22"/>
              </w:rPr>
              <w:t>.</w:t>
            </w:r>
          </w:p>
        </w:tc>
      </w:tr>
    </w:tbl>
    <w:p w14:paraId="17B4F362" w14:textId="5314E99B" w:rsidR="002E6FCF" w:rsidRDefault="00E34578" w:rsidP="007D324D">
      <w:pPr>
        <w:rPr>
          <w:sz w:val="22"/>
          <w:szCs w:val="22"/>
        </w:rPr>
      </w:pPr>
      <w:r>
        <w:rPr>
          <w:sz w:val="22"/>
          <w:szCs w:val="22"/>
        </w:rPr>
        <w:t xml:space="preserve">Note 1. </w:t>
      </w:r>
      <w:r w:rsidR="007D324D">
        <w:rPr>
          <w:sz w:val="22"/>
          <w:szCs w:val="22"/>
        </w:rPr>
        <w:t>The parish council recommends approval of this application but would request assurance that the office door is solid or obscure glazed.</w:t>
      </w:r>
    </w:p>
    <w:p w14:paraId="470E9D21" w14:textId="77777777" w:rsidR="00E34578" w:rsidRPr="00724AB5" w:rsidRDefault="00E34578" w:rsidP="009B3837">
      <w:pPr>
        <w:ind w:left="142" w:hanging="142"/>
        <w:rPr>
          <w:sz w:val="22"/>
          <w:szCs w:val="22"/>
        </w:rPr>
      </w:pPr>
    </w:p>
    <w:p w14:paraId="2A177728" w14:textId="235C7FFD" w:rsidR="000349DC" w:rsidRDefault="004742B4">
      <w:pPr>
        <w:rPr>
          <w:sz w:val="22"/>
          <w:szCs w:val="22"/>
        </w:rPr>
      </w:pPr>
      <w:r>
        <w:rPr>
          <w:sz w:val="22"/>
          <w:szCs w:val="22"/>
        </w:rPr>
        <w:t>7</w:t>
      </w:r>
      <w:r w:rsidR="008E1D03" w:rsidRPr="00724AB5">
        <w:rPr>
          <w:sz w:val="22"/>
          <w:szCs w:val="22"/>
        </w:rPr>
        <w:t xml:space="preserve">. </w:t>
      </w:r>
      <w:r w:rsidR="008E1D03" w:rsidRPr="00724AB5">
        <w:rPr>
          <w:sz w:val="22"/>
          <w:szCs w:val="22"/>
        </w:rPr>
        <w:tab/>
        <w:t>Planning decisions received from MHDC</w:t>
      </w:r>
    </w:p>
    <w:p w14:paraId="00B89E40" w14:textId="77777777" w:rsidR="000B1C98" w:rsidRDefault="000B1C98">
      <w:pPr>
        <w:rPr>
          <w:sz w:val="22"/>
          <w:szCs w:val="22"/>
        </w:rPr>
      </w:pPr>
    </w:p>
    <w:p w14:paraId="5D0826EE" w14:textId="586AEC3C" w:rsidR="005728D3" w:rsidRDefault="0059192B">
      <w:pPr>
        <w:rPr>
          <w:sz w:val="22"/>
          <w:szCs w:val="22"/>
        </w:rPr>
      </w:pPr>
      <w:r>
        <w:rPr>
          <w:sz w:val="22"/>
          <w:szCs w:val="22"/>
        </w:rPr>
        <w:t>M</w:t>
      </w:r>
      <w:r w:rsidR="0088610C">
        <w:rPr>
          <w:sz w:val="22"/>
          <w:szCs w:val="22"/>
        </w:rPr>
        <w:t>/</w:t>
      </w:r>
      <w:r>
        <w:rPr>
          <w:sz w:val="22"/>
          <w:szCs w:val="22"/>
        </w:rPr>
        <w:t>22/00554</w:t>
      </w:r>
      <w:r w:rsidR="0088610C">
        <w:rPr>
          <w:sz w:val="22"/>
          <w:szCs w:val="22"/>
        </w:rPr>
        <w:t xml:space="preserve">/AGR </w:t>
      </w:r>
      <w:r w:rsidR="0088610C">
        <w:rPr>
          <w:sz w:val="22"/>
          <w:szCs w:val="22"/>
        </w:rPr>
        <w:tab/>
        <w:t>Land at (OS 7655</w:t>
      </w:r>
      <w:r w:rsidR="006A0058">
        <w:rPr>
          <w:sz w:val="22"/>
          <w:szCs w:val="22"/>
        </w:rPr>
        <w:t xml:space="preserve"> 5196)</w:t>
      </w:r>
      <w:r w:rsidR="006A0058">
        <w:rPr>
          <w:sz w:val="22"/>
          <w:szCs w:val="22"/>
        </w:rPr>
        <w:tab/>
      </w:r>
      <w:r w:rsidR="006A0058">
        <w:rPr>
          <w:sz w:val="22"/>
          <w:szCs w:val="22"/>
        </w:rPr>
        <w:tab/>
      </w:r>
      <w:r w:rsidR="008B1E03">
        <w:rPr>
          <w:sz w:val="22"/>
          <w:szCs w:val="22"/>
        </w:rPr>
        <w:t>A</w:t>
      </w:r>
      <w:r w:rsidR="009462E7" w:rsidRPr="009462E7">
        <w:rPr>
          <w:sz w:val="22"/>
          <w:szCs w:val="22"/>
        </w:rPr>
        <w:t>gricultural</w:t>
      </w:r>
      <w:r w:rsidR="008B1E03">
        <w:rPr>
          <w:sz w:val="22"/>
          <w:szCs w:val="22"/>
        </w:rPr>
        <w:t xml:space="preserve"> </w:t>
      </w:r>
      <w:r w:rsidR="009462E7" w:rsidRPr="009462E7">
        <w:rPr>
          <w:sz w:val="22"/>
          <w:szCs w:val="22"/>
        </w:rPr>
        <w:t>barn</w:t>
      </w:r>
      <w:r w:rsidR="008B1E03">
        <w:rPr>
          <w:sz w:val="22"/>
          <w:szCs w:val="22"/>
        </w:rPr>
        <w:t xml:space="preserve"> and </w:t>
      </w:r>
      <w:r w:rsidR="009462E7" w:rsidRPr="009462E7">
        <w:rPr>
          <w:sz w:val="22"/>
          <w:szCs w:val="22"/>
        </w:rPr>
        <w:t xml:space="preserve">stone track </w:t>
      </w:r>
      <w:r w:rsidR="005728D3">
        <w:rPr>
          <w:sz w:val="22"/>
          <w:szCs w:val="22"/>
        </w:rPr>
        <w:tab/>
        <w:t>Approved</w:t>
      </w:r>
    </w:p>
    <w:p w14:paraId="1999006A" w14:textId="7A3AAD92" w:rsidR="0059192B" w:rsidRDefault="005728D3" w:rsidP="005728D3">
      <w:pPr>
        <w:ind w:left="1440" w:firstLine="720"/>
        <w:rPr>
          <w:sz w:val="22"/>
          <w:szCs w:val="22"/>
        </w:rPr>
      </w:pPr>
      <w:r>
        <w:rPr>
          <w:sz w:val="22"/>
          <w:szCs w:val="22"/>
        </w:rPr>
        <w:t>Coles Green</w:t>
      </w:r>
      <w:r>
        <w:rPr>
          <w:sz w:val="22"/>
          <w:szCs w:val="22"/>
        </w:rPr>
        <w:tab/>
      </w:r>
      <w:r>
        <w:rPr>
          <w:sz w:val="22"/>
          <w:szCs w:val="22"/>
        </w:rPr>
        <w:tab/>
      </w:r>
      <w:r>
        <w:rPr>
          <w:sz w:val="22"/>
          <w:szCs w:val="22"/>
        </w:rPr>
        <w:tab/>
      </w:r>
      <w:r w:rsidR="009462E7" w:rsidRPr="009462E7">
        <w:rPr>
          <w:sz w:val="22"/>
          <w:szCs w:val="22"/>
        </w:rPr>
        <w:t>leading to the barn from the lane.</w:t>
      </w:r>
    </w:p>
    <w:p w14:paraId="2E67A896" w14:textId="77777777" w:rsidR="000B1C98" w:rsidRDefault="000B1C98" w:rsidP="005728D3">
      <w:pPr>
        <w:ind w:left="1440" w:firstLine="720"/>
        <w:rPr>
          <w:sz w:val="22"/>
          <w:szCs w:val="22"/>
        </w:rPr>
      </w:pPr>
    </w:p>
    <w:p w14:paraId="68AA6FDB" w14:textId="261E76AD" w:rsidR="00D57203" w:rsidRDefault="00530CA2" w:rsidP="00D57203">
      <w:pPr>
        <w:rPr>
          <w:sz w:val="22"/>
          <w:szCs w:val="22"/>
        </w:rPr>
      </w:pPr>
      <w:r>
        <w:rPr>
          <w:sz w:val="22"/>
          <w:szCs w:val="22"/>
        </w:rPr>
        <w:t>21/021</w:t>
      </w:r>
      <w:r w:rsidR="00CF3B2D">
        <w:rPr>
          <w:sz w:val="22"/>
          <w:szCs w:val="22"/>
        </w:rPr>
        <w:t>28/CU</w:t>
      </w:r>
      <w:r w:rsidR="00CF3B2D">
        <w:rPr>
          <w:sz w:val="22"/>
          <w:szCs w:val="22"/>
        </w:rPr>
        <w:tab/>
      </w:r>
      <w:r w:rsidR="00CF3B2D">
        <w:rPr>
          <w:sz w:val="22"/>
          <w:szCs w:val="22"/>
        </w:rPr>
        <w:tab/>
      </w:r>
      <w:r w:rsidR="00CF3B2D" w:rsidRPr="00CF3B2D">
        <w:rPr>
          <w:sz w:val="22"/>
          <w:szCs w:val="22"/>
        </w:rPr>
        <w:t xml:space="preserve">Crowcroft House Farm </w:t>
      </w:r>
      <w:r w:rsidR="00463907">
        <w:rPr>
          <w:sz w:val="22"/>
          <w:szCs w:val="22"/>
        </w:rPr>
        <w:tab/>
      </w:r>
      <w:r w:rsidR="00463907">
        <w:rPr>
          <w:sz w:val="22"/>
          <w:szCs w:val="22"/>
        </w:rPr>
        <w:tab/>
      </w:r>
      <w:r w:rsidR="00463907" w:rsidRPr="00463907">
        <w:rPr>
          <w:sz w:val="22"/>
          <w:szCs w:val="22"/>
        </w:rPr>
        <w:t>Change of Use of</w:t>
      </w:r>
      <w:r w:rsidR="00463907">
        <w:rPr>
          <w:sz w:val="22"/>
          <w:szCs w:val="22"/>
        </w:rPr>
        <w:t xml:space="preserve"> </w:t>
      </w:r>
      <w:r w:rsidR="00463907" w:rsidRPr="00463907">
        <w:rPr>
          <w:sz w:val="22"/>
          <w:szCs w:val="22"/>
        </w:rPr>
        <w:t xml:space="preserve">Agricultural </w:t>
      </w:r>
      <w:r w:rsidR="000B1C98">
        <w:rPr>
          <w:sz w:val="22"/>
          <w:szCs w:val="22"/>
        </w:rPr>
        <w:tab/>
      </w:r>
      <w:r w:rsidR="000B1C98">
        <w:rPr>
          <w:sz w:val="22"/>
          <w:szCs w:val="22"/>
        </w:rPr>
        <w:tab/>
        <w:t>Approved</w:t>
      </w:r>
    </w:p>
    <w:p w14:paraId="7920C6F5" w14:textId="24B4D426" w:rsidR="00CF3B2D" w:rsidRDefault="00D57203" w:rsidP="00D57203">
      <w:pPr>
        <w:ind w:left="1440" w:firstLine="720"/>
        <w:rPr>
          <w:sz w:val="22"/>
          <w:szCs w:val="22"/>
        </w:rPr>
      </w:pPr>
      <w:r>
        <w:rPr>
          <w:sz w:val="22"/>
          <w:szCs w:val="22"/>
        </w:rPr>
        <w:t>Leigh Sinton, WR13 5ED</w:t>
      </w:r>
      <w:r>
        <w:rPr>
          <w:sz w:val="22"/>
          <w:szCs w:val="22"/>
        </w:rPr>
        <w:tab/>
      </w:r>
      <w:r w:rsidR="000B1C98">
        <w:rPr>
          <w:sz w:val="22"/>
          <w:szCs w:val="22"/>
        </w:rPr>
        <w:t>building</w:t>
      </w:r>
      <w:r w:rsidR="00463907" w:rsidRPr="00463907">
        <w:rPr>
          <w:sz w:val="22"/>
          <w:szCs w:val="22"/>
        </w:rPr>
        <w:t xml:space="preserve"> to E(g) use.</w:t>
      </w:r>
    </w:p>
    <w:p w14:paraId="2C271BD5" w14:textId="6093BDDB" w:rsidR="006A0058" w:rsidRDefault="00CF3B2D" w:rsidP="00CF3B2D">
      <w:pPr>
        <w:ind w:left="1440" w:firstLine="720"/>
        <w:rPr>
          <w:sz w:val="22"/>
          <w:szCs w:val="22"/>
        </w:rPr>
      </w:pPr>
      <w:r w:rsidRPr="00CF3B2D">
        <w:rPr>
          <w:sz w:val="22"/>
          <w:szCs w:val="22"/>
        </w:rPr>
        <w:t>Leigh Sinto</w:t>
      </w:r>
      <w:r w:rsidR="000A7A05">
        <w:rPr>
          <w:sz w:val="22"/>
          <w:szCs w:val="22"/>
        </w:rPr>
        <w:t xml:space="preserve">n </w:t>
      </w:r>
      <w:r w:rsidRPr="00CF3B2D">
        <w:rPr>
          <w:sz w:val="22"/>
          <w:szCs w:val="22"/>
        </w:rPr>
        <w:t>WR13 5ED</w:t>
      </w:r>
      <w:r w:rsidR="006A0058">
        <w:rPr>
          <w:sz w:val="22"/>
          <w:szCs w:val="22"/>
        </w:rPr>
        <w:tab/>
      </w:r>
      <w:r w:rsidR="006A0058">
        <w:rPr>
          <w:sz w:val="22"/>
          <w:szCs w:val="22"/>
        </w:rPr>
        <w:tab/>
      </w:r>
      <w:r w:rsidR="006A0058">
        <w:rPr>
          <w:sz w:val="22"/>
          <w:szCs w:val="22"/>
        </w:rPr>
        <w:tab/>
      </w:r>
    </w:p>
    <w:p w14:paraId="65206B59" w14:textId="77777777" w:rsidR="006B6978" w:rsidRDefault="006B6978">
      <w:pPr>
        <w:rPr>
          <w:sz w:val="22"/>
          <w:szCs w:val="22"/>
        </w:rPr>
      </w:pPr>
    </w:p>
    <w:p w14:paraId="024F0F78" w14:textId="351244A9" w:rsidR="006B6978" w:rsidRDefault="004742B4">
      <w:pPr>
        <w:rPr>
          <w:sz w:val="22"/>
          <w:szCs w:val="22"/>
        </w:rPr>
      </w:pPr>
      <w:r>
        <w:rPr>
          <w:sz w:val="22"/>
          <w:szCs w:val="22"/>
        </w:rPr>
        <w:t>8</w:t>
      </w:r>
      <w:r w:rsidR="006B6978">
        <w:rPr>
          <w:sz w:val="22"/>
          <w:szCs w:val="22"/>
        </w:rPr>
        <w:t xml:space="preserve">. </w:t>
      </w:r>
      <w:r w:rsidR="006B6978">
        <w:rPr>
          <w:sz w:val="22"/>
          <w:szCs w:val="22"/>
        </w:rPr>
        <w:tab/>
        <w:t>N</w:t>
      </w:r>
      <w:r w:rsidR="00D127FC">
        <w:rPr>
          <w:sz w:val="22"/>
          <w:szCs w:val="22"/>
        </w:rPr>
        <w:t>DP group update</w:t>
      </w:r>
    </w:p>
    <w:p w14:paraId="3164D8D1" w14:textId="6F0074AD" w:rsidR="007043CB" w:rsidRDefault="007043CB" w:rsidP="008A4D9B">
      <w:pPr>
        <w:ind w:left="720"/>
        <w:rPr>
          <w:sz w:val="22"/>
          <w:szCs w:val="22"/>
        </w:rPr>
      </w:pPr>
      <w:r>
        <w:rPr>
          <w:sz w:val="22"/>
          <w:szCs w:val="22"/>
        </w:rPr>
        <w:t xml:space="preserve">Cllr King </w:t>
      </w:r>
      <w:r w:rsidR="004860D4">
        <w:rPr>
          <w:sz w:val="22"/>
          <w:szCs w:val="22"/>
        </w:rPr>
        <w:t xml:space="preserve">provided an update. </w:t>
      </w:r>
      <w:r w:rsidR="00B80479">
        <w:rPr>
          <w:sz w:val="22"/>
          <w:szCs w:val="22"/>
        </w:rPr>
        <w:t xml:space="preserve">Consultation comments are now on the MHDC </w:t>
      </w:r>
      <w:proofErr w:type="gramStart"/>
      <w:r w:rsidR="00B80479">
        <w:rPr>
          <w:sz w:val="22"/>
          <w:szCs w:val="22"/>
        </w:rPr>
        <w:t>website</w:t>
      </w:r>
      <w:proofErr w:type="gramEnd"/>
      <w:r w:rsidR="00B80479">
        <w:rPr>
          <w:sz w:val="22"/>
          <w:szCs w:val="22"/>
        </w:rPr>
        <w:t xml:space="preserve"> and the parish council </w:t>
      </w:r>
      <w:r w:rsidR="002634FE">
        <w:rPr>
          <w:sz w:val="22"/>
          <w:szCs w:val="22"/>
        </w:rPr>
        <w:t xml:space="preserve">has had the chance to respond to these. </w:t>
      </w:r>
      <w:r w:rsidR="008A4D9B">
        <w:rPr>
          <w:sz w:val="22"/>
          <w:szCs w:val="22"/>
        </w:rPr>
        <w:t xml:space="preserve">The plan is now with the examiner. Cllr Sharp thanked Cllr King for </w:t>
      </w:r>
      <w:r w:rsidR="00BF5591">
        <w:rPr>
          <w:sz w:val="22"/>
          <w:szCs w:val="22"/>
        </w:rPr>
        <w:t xml:space="preserve">his work on this </w:t>
      </w:r>
      <w:r w:rsidR="00FC21FA">
        <w:rPr>
          <w:sz w:val="22"/>
          <w:szCs w:val="22"/>
        </w:rPr>
        <w:t>project.</w:t>
      </w:r>
    </w:p>
    <w:p w14:paraId="06C5ABE8" w14:textId="68608F56" w:rsidR="004B72C9" w:rsidRDefault="004B72C9">
      <w:pPr>
        <w:rPr>
          <w:sz w:val="22"/>
          <w:szCs w:val="22"/>
        </w:rPr>
      </w:pPr>
    </w:p>
    <w:p w14:paraId="5B67CEF3" w14:textId="19331CA0" w:rsidR="004B72C9" w:rsidRDefault="004742B4">
      <w:pPr>
        <w:rPr>
          <w:sz w:val="22"/>
          <w:szCs w:val="22"/>
        </w:rPr>
      </w:pPr>
      <w:r>
        <w:rPr>
          <w:sz w:val="22"/>
          <w:szCs w:val="22"/>
        </w:rPr>
        <w:t>9</w:t>
      </w:r>
      <w:r w:rsidR="004B72C9">
        <w:rPr>
          <w:sz w:val="22"/>
          <w:szCs w:val="22"/>
        </w:rPr>
        <w:t xml:space="preserve">. </w:t>
      </w:r>
      <w:r w:rsidR="004B72C9">
        <w:rPr>
          <w:sz w:val="22"/>
          <w:szCs w:val="22"/>
        </w:rPr>
        <w:tab/>
      </w:r>
      <w:r w:rsidR="00B679A8">
        <w:rPr>
          <w:sz w:val="22"/>
          <w:szCs w:val="22"/>
        </w:rPr>
        <w:t>To discuss the results of the Housing Needs Survey</w:t>
      </w:r>
    </w:p>
    <w:p w14:paraId="441E8269" w14:textId="4662F5A3" w:rsidR="00FC21FA" w:rsidRDefault="00FC21FA" w:rsidP="005215D0">
      <w:pPr>
        <w:ind w:left="720"/>
        <w:rPr>
          <w:sz w:val="22"/>
          <w:szCs w:val="22"/>
        </w:rPr>
      </w:pPr>
      <w:r>
        <w:rPr>
          <w:sz w:val="22"/>
          <w:szCs w:val="22"/>
        </w:rPr>
        <w:t xml:space="preserve">Prior to discussion </w:t>
      </w:r>
      <w:r w:rsidR="007257A8">
        <w:rPr>
          <w:sz w:val="22"/>
          <w:szCs w:val="22"/>
        </w:rPr>
        <w:t xml:space="preserve">an email </w:t>
      </w:r>
      <w:r w:rsidR="009F6D03">
        <w:rPr>
          <w:sz w:val="22"/>
          <w:szCs w:val="22"/>
        </w:rPr>
        <w:t xml:space="preserve">received </w:t>
      </w:r>
      <w:r w:rsidR="005215D0">
        <w:rPr>
          <w:sz w:val="22"/>
          <w:szCs w:val="22"/>
        </w:rPr>
        <w:t xml:space="preserve">questioning the reliability and validity of the survey results </w:t>
      </w:r>
      <w:r w:rsidR="009F6D03">
        <w:rPr>
          <w:sz w:val="22"/>
          <w:szCs w:val="22"/>
        </w:rPr>
        <w:t xml:space="preserve">was </w:t>
      </w:r>
      <w:r w:rsidR="00F020C3">
        <w:rPr>
          <w:sz w:val="22"/>
          <w:szCs w:val="22"/>
        </w:rPr>
        <w:t xml:space="preserve">noted. </w:t>
      </w:r>
      <w:r w:rsidR="00353139">
        <w:rPr>
          <w:sz w:val="22"/>
          <w:szCs w:val="22"/>
        </w:rPr>
        <w:t xml:space="preserve">This was discussed and it was </w:t>
      </w:r>
      <w:r w:rsidR="001D3387">
        <w:rPr>
          <w:sz w:val="22"/>
          <w:szCs w:val="22"/>
        </w:rPr>
        <w:t>agreed that th</w:t>
      </w:r>
      <w:r w:rsidR="003A76F8">
        <w:rPr>
          <w:sz w:val="22"/>
          <w:szCs w:val="22"/>
        </w:rPr>
        <w:t>e</w:t>
      </w:r>
      <w:r w:rsidR="001D3387">
        <w:rPr>
          <w:sz w:val="22"/>
          <w:szCs w:val="22"/>
        </w:rPr>
        <w:t xml:space="preserve"> response </w:t>
      </w:r>
      <w:r w:rsidR="00400A9D">
        <w:rPr>
          <w:sz w:val="22"/>
          <w:szCs w:val="22"/>
        </w:rPr>
        <w:t xml:space="preserve">rate </w:t>
      </w:r>
      <w:r w:rsidR="001D3387">
        <w:rPr>
          <w:sz w:val="22"/>
          <w:szCs w:val="22"/>
        </w:rPr>
        <w:t xml:space="preserve">is </w:t>
      </w:r>
      <w:r w:rsidR="0007565B">
        <w:rPr>
          <w:sz w:val="22"/>
          <w:szCs w:val="22"/>
        </w:rPr>
        <w:t xml:space="preserve">high </w:t>
      </w:r>
      <w:r w:rsidR="005A5187">
        <w:rPr>
          <w:sz w:val="22"/>
          <w:szCs w:val="22"/>
        </w:rPr>
        <w:t xml:space="preserve">for a survey of this nature and the </w:t>
      </w:r>
      <w:r w:rsidR="00C40FC7">
        <w:rPr>
          <w:sz w:val="22"/>
          <w:szCs w:val="22"/>
        </w:rPr>
        <w:t>confidenc</w:t>
      </w:r>
      <w:r w:rsidR="00F9645F">
        <w:rPr>
          <w:sz w:val="22"/>
          <w:szCs w:val="22"/>
        </w:rPr>
        <w:t xml:space="preserve">e interval well within the </w:t>
      </w:r>
      <w:r w:rsidR="008D6078">
        <w:rPr>
          <w:sz w:val="22"/>
          <w:szCs w:val="22"/>
        </w:rPr>
        <w:t>range considered accurate an</w:t>
      </w:r>
      <w:r w:rsidR="0005006F">
        <w:rPr>
          <w:sz w:val="22"/>
          <w:szCs w:val="22"/>
        </w:rPr>
        <w:t>d</w:t>
      </w:r>
      <w:r w:rsidR="008D6078">
        <w:rPr>
          <w:sz w:val="22"/>
          <w:szCs w:val="22"/>
        </w:rPr>
        <w:t xml:space="preserve"> valid. </w:t>
      </w:r>
    </w:p>
    <w:p w14:paraId="495A5E6D" w14:textId="4D5B7EC4" w:rsidR="00F4126A" w:rsidRDefault="0005006F" w:rsidP="00A578E7">
      <w:pPr>
        <w:ind w:left="720"/>
        <w:rPr>
          <w:sz w:val="22"/>
          <w:szCs w:val="22"/>
        </w:rPr>
      </w:pPr>
      <w:r>
        <w:rPr>
          <w:sz w:val="22"/>
          <w:szCs w:val="22"/>
        </w:rPr>
        <w:t>The results</w:t>
      </w:r>
      <w:r w:rsidR="00A578E7">
        <w:rPr>
          <w:sz w:val="22"/>
          <w:szCs w:val="22"/>
        </w:rPr>
        <w:t xml:space="preserve"> and an analysis of the </w:t>
      </w:r>
      <w:r w:rsidR="000E154C">
        <w:rPr>
          <w:sz w:val="22"/>
          <w:szCs w:val="22"/>
        </w:rPr>
        <w:t xml:space="preserve">responses </w:t>
      </w:r>
      <w:r w:rsidR="00363AAC">
        <w:rPr>
          <w:sz w:val="22"/>
          <w:szCs w:val="22"/>
        </w:rPr>
        <w:t>regarding community facilities</w:t>
      </w:r>
      <w:r w:rsidR="00F37273">
        <w:rPr>
          <w:sz w:val="22"/>
          <w:szCs w:val="22"/>
        </w:rPr>
        <w:t xml:space="preserve"> </w:t>
      </w:r>
      <w:r w:rsidR="00D912EB">
        <w:rPr>
          <w:sz w:val="22"/>
          <w:szCs w:val="22"/>
        </w:rPr>
        <w:t xml:space="preserve">(see </w:t>
      </w:r>
      <w:r w:rsidR="00F37273">
        <w:rPr>
          <w:sz w:val="22"/>
          <w:szCs w:val="22"/>
        </w:rPr>
        <w:t>appendix) were discussed</w:t>
      </w:r>
      <w:r w:rsidR="0034344F">
        <w:rPr>
          <w:sz w:val="22"/>
          <w:szCs w:val="22"/>
        </w:rPr>
        <w:t xml:space="preserve">. It was suggested that the next step will be to </w:t>
      </w:r>
      <w:r w:rsidR="00BF63BB">
        <w:rPr>
          <w:sz w:val="22"/>
          <w:szCs w:val="22"/>
        </w:rPr>
        <w:t xml:space="preserve">obtain accurate costings for </w:t>
      </w:r>
      <w:r w:rsidR="004E347C">
        <w:rPr>
          <w:sz w:val="22"/>
          <w:szCs w:val="22"/>
        </w:rPr>
        <w:t xml:space="preserve">individual/groups of facilities for further consideration. </w:t>
      </w:r>
      <w:r w:rsidR="0025552F">
        <w:t>There was also discussion on the housing needs and how this would be used to influence development in future.</w:t>
      </w:r>
    </w:p>
    <w:p w14:paraId="6760E108" w14:textId="13ED94E9" w:rsidR="00CB7B05" w:rsidRDefault="00CB7B05" w:rsidP="00A578E7">
      <w:pPr>
        <w:ind w:left="720"/>
        <w:rPr>
          <w:sz w:val="22"/>
          <w:szCs w:val="22"/>
        </w:rPr>
      </w:pPr>
      <w:r>
        <w:rPr>
          <w:sz w:val="22"/>
          <w:szCs w:val="22"/>
        </w:rPr>
        <w:t>It was agreed that the parish council needs to</w:t>
      </w:r>
      <w:r w:rsidR="007463C5">
        <w:rPr>
          <w:sz w:val="22"/>
          <w:szCs w:val="22"/>
        </w:rPr>
        <w:t xml:space="preserve"> consider a formal agreement to accept the allocation of land</w:t>
      </w:r>
      <w:r w:rsidR="003D3E3D">
        <w:rPr>
          <w:sz w:val="22"/>
          <w:szCs w:val="22"/>
        </w:rPr>
        <w:t xml:space="preserve"> and that this should be on the agenda for the next parish council meeting. </w:t>
      </w:r>
      <w:r w:rsidR="00E60801">
        <w:rPr>
          <w:sz w:val="22"/>
          <w:szCs w:val="22"/>
        </w:rPr>
        <w:t xml:space="preserve">An accurate assessment of </w:t>
      </w:r>
      <w:r w:rsidR="00A86451">
        <w:rPr>
          <w:sz w:val="22"/>
          <w:szCs w:val="22"/>
        </w:rPr>
        <w:t>the financial implications of maintaining the land will be required</w:t>
      </w:r>
      <w:r w:rsidR="007B16D0">
        <w:rPr>
          <w:sz w:val="22"/>
          <w:szCs w:val="22"/>
        </w:rPr>
        <w:t xml:space="preserve"> as it will have an impact on the precept. </w:t>
      </w:r>
    </w:p>
    <w:p w14:paraId="6292DDD4" w14:textId="77777777" w:rsidR="004742B4" w:rsidRDefault="004742B4">
      <w:pPr>
        <w:rPr>
          <w:sz w:val="22"/>
          <w:szCs w:val="22"/>
        </w:rPr>
      </w:pPr>
    </w:p>
    <w:p w14:paraId="76A93F7D" w14:textId="6F2BB868" w:rsidR="004B72C9" w:rsidRDefault="004742B4">
      <w:pPr>
        <w:rPr>
          <w:sz w:val="22"/>
          <w:szCs w:val="22"/>
        </w:rPr>
      </w:pPr>
      <w:r>
        <w:rPr>
          <w:sz w:val="22"/>
          <w:szCs w:val="22"/>
        </w:rPr>
        <w:t>10</w:t>
      </w:r>
      <w:r w:rsidR="004B72C9">
        <w:rPr>
          <w:sz w:val="22"/>
          <w:szCs w:val="22"/>
        </w:rPr>
        <w:t>.</w:t>
      </w:r>
      <w:r w:rsidR="004B72C9">
        <w:rPr>
          <w:sz w:val="22"/>
          <w:szCs w:val="22"/>
        </w:rPr>
        <w:tab/>
      </w:r>
      <w:r w:rsidR="00B679A8">
        <w:rPr>
          <w:sz w:val="22"/>
          <w:szCs w:val="22"/>
        </w:rPr>
        <w:t xml:space="preserve">To consider </w:t>
      </w:r>
      <w:r w:rsidR="00B92D80">
        <w:rPr>
          <w:sz w:val="22"/>
          <w:szCs w:val="22"/>
        </w:rPr>
        <w:t xml:space="preserve">Terms of Reference for the projects and s106 working </w:t>
      </w:r>
      <w:r w:rsidR="004B72C9">
        <w:rPr>
          <w:sz w:val="22"/>
          <w:szCs w:val="22"/>
        </w:rPr>
        <w:t>group</w:t>
      </w:r>
    </w:p>
    <w:p w14:paraId="24C6C127" w14:textId="39470039" w:rsidR="00407154" w:rsidRPr="00724AB5" w:rsidRDefault="004B2E36" w:rsidP="002F5F7E">
      <w:pPr>
        <w:ind w:left="720"/>
        <w:rPr>
          <w:sz w:val="22"/>
          <w:szCs w:val="22"/>
        </w:rPr>
      </w:pPr>
      <w:r>
        <w:rPr>
          <w:sz w:val="22"/>
          <w:szCs w:val="22"/>
        </w:rPr>
        <w:t>Having been previously circulated the draft terms</w:t>
      </w:r>
      <w:r w:rsidR="002F5F7E">
        <w:rPr>
          <w:sz w:val="22"/>
          <w:szCs w:val="22"/>
        </w:rPr>
        <w:t xml:space="preserve"> </w:t>
      </w:r>
      <w:r>
        <w:rPr>
          <w:sz w:val="22"/>
          <w:szCs w:val="22"/>
        </w:rPr>
        <w:t>were considered</w:t>
      </w:r>
      <w:r w:rsidR="002F5F7E">
        <w:rPr>
          <w:sz w:val="22"/>
          <w:szCs w:val="22"/>
        </w:rPr>
        <w:t xml:space="preserve"> and approved unanimously. </w:t>
      </w:r>
      <w:r w:rsidR="003E585D">
        <w:rPr>
          <w:sz w:val="22"/>
          <w:szCs w:val="22"/>
        </w:rPr>
        <w:t xml:space="preserve">The parish council thanked Mr Jones for </w:t>
      </w:r>
      <w:r w:rsidR="00432980">
        <w:rPr>
          <w:sz w:val="22"/>
          <w:szCs w:val="22"/>
        </w:rPr>
        <w:t xml:space="preserve">his work in </w:t>
      </w:r>
      <w:r w:rsidR="009806EF">
        <w:rPr>
          <w:sz w:val="22"/>
          <w:szCs w:val="22"/>
        </w:rPr>
        <w:t>pr</w:t>
      </w:r>
      <w:r w:rsidR="00B35A2C">
        <w:rPr>
          <w:sz w:val="22"/>
          <w:szCs w:val="22"/>
        </w:rPr>
        <w:t>oviding this document.</w:t>
      </w:r>
    </w:p>
    <w:p w14:paraId="7C63A5D4" w14:textId="580F102C" w:rsidR="008733FE" w:rsidRPr="00724AB5" w:rsidRDefault="00827FE6" w:rsidP="0090669A">
      <w:pPr>
        <w:rPr>
          <w:sz w:val="22"/>
          <w:szCs w:val="22"/>
        </w:rPr>
      </w:pPr>
      <w:r w:rsidRPr="00724AB5">
        <w:rPr>
          <w:sz w:val="22"/>
          <w:szCs w:val="22"/>
        </w:rPr>
        <w:tab/>
      </w:r>
      <w:r w:rsidR="008733FE" w:rsidRPr="00724AB5">
        <w:rPr>
          <w:sz w:val="22"/>
          <w:szCs w:val="22"/>
        </w:rPr>
        <w:tab/>
      </w:r>
    </w:p>
    <w:p w14:paraId="2CCE4BE3" w14:textId="4B1CEAD4" w:rsidR="003921B2" w:rsidRDefault="008C7063" w:rsidP="001F3EB5">
      <w:pPr>
        <w:ind w:left="720" w:hanging="720"/>
        <w:rPr>
          <w:sz w:val="22"/>
          <w:szCs w:val="22"/>
        </w:rPr>
      </w:pPr>
      <w:r>
        <w:rPr>
          <w:sz w:val="22"/>
          <w:szCs w:val="22"/>
        </w:rPr>
        <w:t>1</w:t>
      </w:r>
      <w:r w:rsidR="004742B4">
        <w:rPr>
          <w:sz w:val="22"/>
          <w:szCs w:val="22"/>
        </w:rPr>
        <w:t>1</w:t>
      </w:r>
      <w:r w:rsidR="003921B2" w:rsidRPr="00724AB5">
        <w:rPr>
          <w:sz w:val="22"/>
          <w:szCs w:val="22"/>
        </w:rPr>
        <w:t>.</w:t>
      </w:r>
      <w:r w:rsidR="003921B2" w:rsidRPr="00724AB5">
        <w:rPr>
          <w:sz w:val="22"/>
          <w:szCs w:val="22"/>
        </w:rPr>
        <w:tab/>
      </w:r>
      <w:r w:rsidR="00FE40EE" w:rsidRPr="00724AB5">
        <w:rPr>
          <w:sz w:val="22"/>
          <w:szCs w:val="22"/>
        </w:rPr>
        <w:t xml:space="preserve">Councillors reports </w:t>
      </w:r>
      <w:r w:rsidR="00390260" w:rsidRPr="00724AB5">
        <w:rPr>
          <w:sz w:val="22"/>
          <w:szCs w:val="22"/>
        </w:rPr>
        <w:t>and items for future consideration.</w:t>
      </w:r>
    </w:p>
    <w:p w14:paraId="130EB2DB" w14:textId="49FA89FF" w:rsidR="00B35A2C" w:rsidRDefault="00B35A2C" w:rsidP="001F3EB5">
      <w:pPr>
        <w:ind w:left="720" w:hanging="720"/>
        <w:rPr>
          <w:sz w:val="22"/>
          <w:szCs w:val="22"/>
        </w:rPr>
      </w:pPr>
      <w:r>
        <w:rPr>
          <w:sz w:val="22"/>
          <w:szCs w:val="22"/>
        </w:rPr>
        <w:tab/>
        <w:t xml:space="preserve">An email thanking the </w:t>
      </w:r>
      <w:r w:rsidR="008A65FA">
        <w:rPr>
          <w:sz w:val="22"/>
          <w:szCs w:val="22"/>
        </w:rPr>
        <w:t>P</w:t>
      </w:r>
      <w:r>
        <w:rPr>
          <w:sz w:val="22"/>
          <w:szCs w:val="22"/>
        </w:rPr>
        <w:t>arish Lengthsman for his work in keeping the p</w:t>
      </w:r>
      <w:r w:rsidR="008A65FA">
        <w:rPr>
          <w:sz w:val="22"/>
          <w:szCs w:val="22"/>
        </w:rPr>
        <w:t>arish tidy was noted.</w:t>
      </w:r>
    </w:p>
    <w:p w14:paraId="75F814EC" w14:textId="77777777" w:rsidR="00E34E08" w:rsidRPr="00724AB5" w:rsidRDefault="00E34E08" w:rsidP="001F3EB5">
      <w:pPr>
        <w:ind w:left="720" w:hanging="720"/>
        <w:rPr>
          <w:sz w:val="22"/>
          <w:szCs w:val="22"/>
        </w:rPr>
      </w:pPr>
    </w:p>
    <w:p w14:paraId="14D1413E" w14:textId="03E4F0DF" w:rsidR="008E1D03" w:rsidRPr="00724AB5" w:rsidRDefault="006B6978">
      <w:pPr>
        <w:rPr>
          <w:sz w:val="22"/>
          <w:szCs w:val="22"/>
        </w:rPr>
      </w:pPr>
      <w:r>
        <w:rPr>
          <w:sz w:val="22"/>
          <w:szCs w:val="22"/>
        </w:rPr>
        <w:t>1</w:t>
      </w:r>
      <w:r w:rsidR="004742B4">
        <w:rPr>
          <w:sz w:val="22"/>
          <w:szCs w:val="22"/>
        </w:rPr>
        <w:t>2</w:t>
      </w:r>
      <w:r w:rsidR="004B72C9">
        <w:rPr>
          <w:sz w:val="22"/>
          <w:szCs w:val="22"/>
        </w:rPr>
        <w:t>.</w:t>
      </w:r>
      <w:r w:rsidR="008E1D03" w:rsidRPr="00724AB5">
        <w:rPr>
          <w:sz w:val="22"/>
          <w:szCs w:val="22"/>
        </w:rPr>
        <w:t xml:space="preserve"> </w:t>
      </w:r>
      <w:r w:rsidR="008E1D03" w:rsidRPr="00724AB5">
        <w:rPr>
          <w:sz w:val="22"/>
          <w:szCs w:val="22"/>
        </w:rPr>
        <w:tab/>
        <w:t>Date of ne</w:t>
      </w:r>
      <w:r w:rsidR="00E01819" w:rsidRPr="00724AB5">
        <w:rPr>
          <w:sz w:val="22"/>
          <w:szCs w:val="22"/>
        </w:rPr>
        <w:t>xt meeting:</w:t>
      </w:r>
      <w:r w:rsidR="008E1D03" w:rsidRPr="00724AB5">
        <w:rPr>
          <w:sz w:val="22"/>
          <w:szCs w:val="22"/>
        </w:rPr>
        <w:tab/>
      </w:r>
    </w:p>
    <w:p w14:paraId="3AC0B633" w14:textId="42D467FA" w:rsidR="00E01819" w:rsidRPr="00724AB5" w:rsidRDefault="00E01819" w:rsidP="006713F5">
      <w:pPr>
        <w:ind w:left="720"/>
        <w:rPr>
          <w:sz w:val="22"/>
          <w:szCs w:val="22"/>
        </w:rPr>
      </w:pPr>
      <w:r w:rsidRPr="00724AB5">
        <w:rPr>
          <w:sz w:val="22"/>
          <w:szCs w:val="22"/>
        </w:rPr>
        <w:t xml:space="preserve">Parish </w:t>
      </w:r>
      <w:r w:rsidR="00DB0496" w:rsidRPr="00724AB5">
        <w:rPr>
          <w:sz w:val="22"/>
          <w:szCs w:val="22"/>
        </w:rPr>
        <w:t>Council meeting Tuesday</w:t>
      </w:r>
      <w:r w:rsidR="00623B0B" w:rsidRPr="00724AB5">
        <w:rPr>
          <w:sz w:val="22"/>
          <w:szCs w:val="22"/>
        </w:rPr>
        <w:t xml:space="preserve"> 2</w:t>
      </w:r>
      <w:r w:rsidR="006D5E76">
        <w:rPr>
          <w:sz w:val="22"/>
          <w:szCs w:val="22"/>
        </w:rPr>
        <w:t>6</w:t>
      </w:r>
      <w:r w:rsidR="006D5E76" w:rsidRPr="006D5E76">
        <w:rPr>
          <w:sz w:val="22"/>
          <w:szCs w:val="22"/>
          <w:vertAlign w:val="superscript"/>
        </w:rPr>
        <w:t>th</w:t>
      </w:r>
      <w:r w:rsidR="006D5E76">
        <w:rPr>
          <w:sz w:val="22"/>
          <w:szCs w:val="22"/>
        </w:rPr>
        <w:t xml:space="preserve"> July</w:t>
      </w:r>
      <w:r w:rsidR="006713F5" w:rsidRPr="00724AB5">
        <w:rPr>
          <w:sz w:val="22"/>
          <w:szCs w:val="22"/>
        </w:rPr>
        <w:t>,</w:t>
      </w:r>
      <w:r w:rsidR="007428EA" w:rsidRPr="00724AB5">
        <w:rPr>
          <w:sz w:val="22"/>
          <w:szCs w:val="22"/>
        </w:rPr>
        <w:t xml:space="preserve"> </w:t>
      </w:r>
      <w:r w:rsidR="00515858" w:rsidRPr="00724AB5">
        <w:rPr>
          <w:sz w:val="22"/>
          <w:szCs w:val="22"/>
        </w:rPr>
        <w:t>7.</w:t>
      </w:r>
      <w:r w:rsidR="00C45FC4" w:rsidRPr="00724AB5">
        <w:rPr>
          <w:sz w:val="22"/>
          <w:szCs w:val="22"/>
        </w:rPr>
        <w:t>00pm, Leigh &amp; Bransford Memorial Hall</w:t>
      </w:r>
    </w:p>
    <w:p w14:paraId="511FA0DA" w14:textId="77777777" w:rsidR="002740E6" w:rsidRPr="00724AB5" w:rsidRDefault="002740E6">
      <w:pPr>
        <w:rPr>
          <w:sz w:val="22"/>
          <w:szCs w:val="22"/>
        </w:rPr>
      </w:pPr>
    </w:p>
    <w:p w14:paraId="27109E88" w14:textId="597DFBF4" w:rsidR="002740E6" w:rsidRPr="00724AB5" w:rsidRDefault="002740E6" w:rsidP="00855527">
      <w:pPr>
        <w:ind w:firstLine="720"/>
        <w:rPr>
          <w:sz w:val="22"/>
          <w:szCs w:val="22"/>
        </w:rPr>
      </w:pPr>
      <w:r w:rsidRPr="00724AB5">
        <w:rPr>
          <w:sz w:val="22"/>
          <w:szCs w:val="22"/>
        </w:rPr>
        <w:t>Meeting closed at</w:t>
      </w:r>
      <w:r w:rsidR="004B72C9">
        <w:rPr>
          <w:sz w:val="22"/>
          <w:szCs w:val="22"/>
        </w:rPr>
        <w:t xml:space="preserve"> </w:t>
      </w:r>
      <w:r w:rsidR="008A65FA">
        <w:rPr>
          <w:sz w:val="22"/>
          <w:szCs w:val="22"/>
        </w:rPr>
        <w:t>8.10pm</w:t>
      </w:r>
    </w:p>
    <w:p w14:paraId="0E1A91BB" w14:textId="77777777" w:rsidR="00B75E8A" w:rsidRPr="00724AB5" w:rsidRDefault="00B75E8A">
      <w:pPr>
        <w:rPr>
          <w:sz w:val="22"/>
          <w:szCs w:val="22"/>
        </w:rPr>
      </w:pPr>
    </w:p>
    <w:p w14:paraId="2C556630" w14:textId="77777777" w:rsidR="008C4D54" w:rsidRPr="00724AB5" w:rsidRDefault="00A16642">
      <w:pPr>
        <w:rPr>
          <w:sz w:val="22"/>
          <w:szCs w:val="22"/>
        </w:rPr>
      </w:pPr>
      <w:r w:rsidRPr="00724AB5">
        <w:rPr>
          <w:sz w:val="22"/>
          <w:szCs w:val="22"/>
        </w:rPr>
        <w:tab/>
      </w:r>
    </w:p>
    <w:p w14:paraId="633DFC34" w14:textId="075BFCF4" w:rsidR="002747DB" w:rsidRPr="00724AB5" w:rsidRDefault="002747DB">
      <w:pPr>
        <w:rPr>
          <w:sz w:val="22"/>
          <w:szCs w:val="22"/>
        </w:rPr>
      </w:pPr>
    </w:p>
    <w:p w14:paraId="6F03E252" w14:textId="030E6126" w:rsidR="00FA5608" w:rsidRPr="00277F01" w:rsidRDefault="00FA5608"/>
    <w:p w14:paraId="3680530B" w14:textId="77777777" w:rsidR="008E1D03" w:rsidRPr="00277F01" w:rsidRDefault="008E1D03"/>
    <w:p w14:paraId="73FEA350" w14:textId="77777777" w:rsidR="008E1D03" w:rsidRDefault="000A16AE">
      <w:pPr>
        <w:rPr>
          <w:sz w:val="22"/>
          <w:szCs w:val="22"/>
        </w:rPr>
      </w:pPr>
      <w:r w:rsidRPr="00277F01">
        <w:tab/>
      </w:r>
      <w:r w:rsidR="008E1D03" w:rsidRPr="00F878AF">
        <w:rPr>
          <w:sz w:val="22"/>
          <w:szCs w:val="22"/>
        </w:rPr>
        <w:t>Signed</w:t>
      </w:r>
      <w:r w:rsidR="008E1D03" w:rsidRPr="00F878AF">
        <w:rPr>
          <w:sz w:val="22"/>
          <w:szCs w:val="22"/>
        </w:rPr>
        <w:tab/>
        <w:t xml:space="preserve">   ..................................................</w:t>
      </w:r>
      <w:r w:rsidR="008E1D03" w:rsidRPr="00F878AF">
        <w:rPr>
          <w:sz w:val="22"/>
          <w:szCs w:val="22"/>
        </w:rPr>
        <w:tab/>
      </w:r>
      <w:r w:rsidR="008E1D03" w:rsidRPr="00F878AF">
        <w:rPr>
          <w:sz w:val="22"/>
          <w:szCs w:val="22"/>
        </w:rPr>
        <w:tab/>
      </w:r>
      <w:r w:rsidR="008E1D03" w:rsidRPr="00F878AF">
        <w:rPr>
          <w:sz w:val="22"/>
          <w:szCs w:val="22"/>
        </w:rPr>
        <w:tab/>
        <w:t>Date</w:t>
      </w:r>
      <w:r w:rsidR="008E1D03" w:rsidRPr="00F878AF">
        <w:rPr>
          <w:sz w:val="22"/>
          <w:szCs w:val="22"/>
        </w:rPr>
        <w:tab/>
        <w:t>.............................</w:t>
      </w:r>
    </w:p>
    <w:p w14:paraId="30477367" w14:textId="77777777" w:rsidR="00B2625E" w:rsidRDefault="00B2625E">
      <w:pPr>
        <w:rPr>
          <w:sz w:val="22"/>
          <w:szCs w:val="22"/>
        </w:rPr>
      </w:pPr>
    </w:p>
    <w:p w14:paraId="19A42323" w14:textId="77777777" w:rsidR="00B2625E" w:rsidRDefault="00B2625E">
      <w:pPr>
        <w:rPr>
          <w:sz w:val="22"/>
          <w:szCs w:val="22"/>
        </w:rPr>
      </w:pPr>
    </w:p>
    <w:p w14:paraId="124B86A1" w14:textId="00A0E49F" w:rsidR="00B2625E" w:rsidRDefault="00B2625E">
      <w:pPr>
        <w:rPr>
          <w:sz w:val="22"/>
          <w:szCs w:val="22"/>
        </w:rPr>
      </w:pPr>
    </w:p>
    <w:p w14:paraId="2E69CBA1" w14:textId="77777777" w:rsidR="006D551A" w:rsidRDefault="006D551A">
      <w:pPr>
        <w:rPr>
          <w:sz w:val="22"/>
          <w:szCs w:val="22"/>
        </w:rPr>
      </w:pPr>
    </w:p>
    <w:p w14:paraId="7420CDDE" w14:textId="77777777" w:rsidR="006D551A" w:rsidRDefault="006D551A">
      <w:pPr>
        <w:rPr>
          <w:sz w:val="22"/>
          <w:szCs w:val="22"/>
        </w:rPr>
      </w:pPr>
    </w:p>
    <w:p w14:paraId="304B1016" w14:textId="77777777" w:rsidR="006D551A" w:rsidRDefault="006D551A">
      <w:pPr>
        <w:rPr>
          <w:sz w:val="22"/>
          <w:szCs w:val="22"/>
        </w:rPr>
      </w:pPr>
    </w:p>
    <w:p w14:paraId="184280D8" w14:textId="77777777" w:rsidR="006D551A" w:rsidRDefault="006D551A">
      <w:pPr>
        <w:rPr>
          <w:sz w:val="22"/>
          <w:szCs w:val="22"/>
        </w:rPr>
      </w:pPr>
    </w:p>
    <w:p w14:paraId="4F232A37" w14:textId="77777777" w:rsidR="006D551A" w:rsidRDefault="006D551A">
      <w:pPr>
        <w:rPr>
          <w:sz w:val="22"/>
          <w:szCs w:val="22"/>
        </w:rPr>
      </w:pPr>
    </w:p>
    <w:p w14:paraId="03BDA95E" w14:textId="77777777" w:rsidR="006D551A" w:rsidRDefault="006D551A">
      <w:pPr>
        <w:rPr>
          <w:sz w:val="22"/>
          <w:szCs w:val="22"/>
        </w:rPr>
      </w:pPr>
    </w:p>
    <w:p w14:paraId="7AAC5E8F" w14:textId="77777777" w:rsidR="006D551A" w:rsidRDefault="006D551A">
      <w:pPr>
        <w:rPr>
          <w:sz w:val="22"/>
          <w:szCs w:val="22"/>
        </w:rPr>
      </w:pPr>
    </w:p>
    <w:p w14:paraId="4961F9F2" w14:textId="77777777" w:rsidR="006D551A" w:rsidRDefault="006D551A">
      <w:pPr>
        <w:rPr>
          <w:sz w:val="22"/>
          <w:szCs w:val="22"/>
        </w:rPr>
      </w:pPr>
    </w:p>
    <w:p w14:paraId="7E58FB92" w14:textId="77777777" w:rsidR="006D551A" w:rsidRDefault="006D551A">
      <w:pPr>
        <w:rPr>
          <w:sz w:val="22"/>
          <w:szCs w:val="22"/>
        </w:rPr>
      </w:pPr>
    </w:p>
    <w:p w14:paraId="4B03F259" w14:textId="77777777" w:rsidR="006D551A" w:rsidRDefault="006D551A">
      <w:pPr>
        <w:rPr>
          <w:sz w:val="22"/>
          <w:szCs w:val="22"/>
        </w:rPr>
      </w:pPr>
    </w:p>
    <w:p w14:paraId="329F90FF" w14:textId="77777777" w:rsidR="006D551A" w:rsidRDefault="006D551A">
      <w:pPr>
        <w:rPr>
          <w:sz w:val="22"/>
          <w:szCs w:val="22"/>
        </w:rPr>
      </w:pPr>
    </w:p>
    <w:p w14:paraId="0C004CE1" w14:textId="77777777" w:rsidR="006D551A" w:rsidRDefault="006D551A">
      <w:pPr>
        <w:rPr>
          <w:sz w:val="22"/>
          <w:szCs w:val="22"/>
        </w:rPr>
      </w:pPr>
    </w:p>
    <w:p w14:paraId="3548B061" w14:textId="77777777" w:rsidR="006D551A" w:rsidRDefault="006D551A">
      <w:pPr>
        <w:rPr>
          <w:sz w:val="22"/>
          <w:szCs w:val="22"/>
        </w:rPr>
      </w:pPr>
    </w:p>
    <w:p w14:paraId="54EACC9D" w14:textId="77777777" w:rsidR="006D551A" w:rsidRDefault="006D551A">
      <w:pPr>
        <w:rPr>
          <w:sz w:val="22"/>
          <w:szCs w:val="22"/>
        </w:rPr>
      </w:pPr>
    </w:p>
    <w:p w14:paraId="15901B14" w14:textId="77777777" w:rsidR="006D551A" w:rsidRDefault="006D551A">
      <w:pPr>
        <w:rPr>
          <w:sz w:val="22"/>
          <w:szCs w:val="22"/>
        </w:rPr>
      </w:pPr>
    </w:p>
    <w:p w14:paraId="3B3D891E" w14:textId="77777777" w:rsidR="006D551A" w:rsidRDefault="006D551A">
      <w:pPr>
        <w:rPr>
          <w:sz w:val="22"/>
          <w:szCs w:val="22"/>
        </w:rPr>
      </w:pPr>
    </w:p>
    <w:p w14:paraId="2CF5C215" w14:textId="77777777" w:rsidR="006D551A" w:rsidRDefault="006D551A">
      <w:pPr>
        <w:rPr>
          <w:sz w:val="22"/>
          <w:szCs w:val="22"/>
        </w:rPr>
      </w:pPr>
    </w:p>
    <w:p w14:paraId="48E9B9EF" w14:textId="77777777" w:rsidR="006D551A" w:rsidRDefault="006D551A">
      <w:pPr>
        <w:rPr>
          <w:sz w:val="22"/>
          <w:szCs w:val="22"/>
        </w:rPr>
      </w:pPr>
    </w:p>
    <w:p w14:paraId="0721E5B6" w14:textId="77777777" w:rsidR="006D551A" w:rsidRDefault="006D551A">
      <w:pPr>
        <w:rPr>
          <w:sz w:val="22"/>
          <w:szCs w:val="22"/>
        </w:rPr>
      </w:pPr>
    </w:p>
    <w:p w14:paraId="642A056C" w14:textId="77777777" w:rsidR="006D551A" w:rsidRDefault="006D551A">
      <w:pPr>
        <w:rPr>
          <w:sz w:val="22"/>
          <w:szCs w:val="22"/>
        </w:rPr>
      </w:pPr>
    </w:p>
    <w:p w14:paraId="2A86D23B" w14:textId="77777777" w:rsidR="006D551A" w:rsidRDefault="006D551A">
      <w:pPr>
        <w:rPr>
          <w:sz w:val="22"/>
          <w:szCs w:val="22"/>
        </w:rPr>
      </w:pPr>
    </w:p>
    <w:p w14:paraId="41A86631" w14:textId="77777777" w:rsidR="006D551A" w:rsidRDefault="006D551A">
      <w:pPr>
        <w:rPr>
          <w:sz w:val="22"/>
          <w:szCs w:val="22"/>
        </w:rPr>
      </w:pPr>
    </w:p>
    <w:p w14:paraId="6CF0B51B" w14:textId="77777777" w:rsidR="006D551A" w:rsidRDefault="006D551A">
      <w:pPr>
        <w:rPr>
          <w:sz w:val="22"/>
          <w:szCs w:val="22"/>
        </w:rPr>
      </w:pPr>
    </w:p>
    <w:p w14:paraId="422FB7A1" w14:textId="77777777" w:rsidR="006D551A" w:rsidRDefault="006D551A">
      <w:pPr>
        <w:rPr>
          <w:sz w:val="22"/>
          <w:szCs w:val="22"/>
        </w:rPr>
      </w:pPr>
    </w:p>
    <w:p w14:paraId="2F4A0849" w14:textId="77777777" w:rsidR="006D551A" w:rsidRDefault="006D551A">
      <w:pPr>
        <w:rPr>
          <w:sz w:val="22"/>
          <w:szCs w:val="22"/>
        </w:rPr>
      </w:pPr>
    </w:p>
    <w:p w14:paraId="68AA181D" w14:textId="77777777" w:rsidR="006D551A" w:rsidRDefault="006D551A">
      <w:pPr>
        <w:rPr>
          <w:sz w:val="22"/>
          <w:szCs w:val="22"/>
        </w:rPr>
      </w:pPr>
    </w:p>
    <w:p w14:paraId="75BFABFA" w14:textId="4BB0E746" w:rsidR="007121C5" w:rsidRPr="00A226C1" w:rsidRDefault="007121C5">
      <w:pPr>
        <w:rPr>
          <w:b/>
          <w:bCs/>
          <w:sz w:val="22"/>
          <w:szCs w:val="22"/>
        </w:rPr>
      </w:pPr>
      <w:r w:rsidRPr="00A226C1">
        <w:rPr>
          <w:b/>
          <w:bCs/>
          <w:sz w:val="22"/>
          <w:szCs w:val="22"/>
        </w:rPr>
        <w:t xml:space="preserve">Appendix </w:t>
      </w:r>
    </w:p>
    <w:p w14:paraId="0F472965" w14:textId="77777777" w:rsidR="007121C5" w:rsidRDefault="007121C5">
      <w:pPr>
        <w:rPr>
          <w:sz w:val="22"/>
          <w:szCs w:val="22"/>
        </w:rPr>
      </w:pPr>
    </w:p>
    <w:p w14:paraId="3DA5D553" w14:textId="77777777" w:rsidR="007121C5" w:rsidRPr="007121C5" w:rsidRDefault="007121C5" w:rsidP="007121C5">
      <w:pPr>
        <w:suppressAutoHyphens/>
        <w:autoSpaceDN w:val="0"/>
        <w:rPr>
          <w:rFonts w:eastAsia="Calibri"/>
          <w:b/>
          <w:bCs/>
          <w:sz w:val="22"/>
          <w:szCs w:val="22"/>
        </w:rPr>
      </w:pPr>
      <w:r w:rsidRPr="007121C5">
        <w:rPr>
          <w:rFonts w:eastAsia="Calibri"/>
          <w:b/>
          <w:bCs/>
          <w:sz w:val="22"/>
          <w:szCs w:val="22"/>
        </w:rPr>
        <w:t xml:space="preserve">Leigh and Bransford Housing Need Summary </w:t>
      </w:r>
    </w:p>
    <w:p w14:paraId="1DF5A094" w14:textId="77777777" w:rsidR="007121C5" w:rsidRPr="007121C5" w:rsidRDefault="007121C5" w:rsidP="007121C5">
      <w:pPr>
        <w:suppressAutoHyphens/>
        <w:autoSpaceDN w:val="0"/>
        <w:rPr>
          <w:rFonts w:eastAsia="Calibri"/>
          <w:sz w:val="22"/>
          <w:szCs w:val="22"/>
        </w:rPr>
      </w:pPr>
    </w:p>
    <w:p w14:paraId="731E15EB" w14:textId="77777777" w:rsidR="007121C5" w:rsidRPr="007121C5" w:rsidRDefault="007121C5" w:rsidP="007121C5">
      <w:pPr>
        <w:suppressAutoHyphens/>
        <w:autoSpaceDN w:val="0"/>
        <w:rPr>
          <w:rFonts w:eastAsia="Calibri"/>
          <w:sz w:val="22"/>
          <w:szCs w:val="22"/>
        </w:rPr>
      </w:pPr>
      <w:r w:rsidRPr="007121C5">
        <w:rPr>
          <w:rFonts w:eastAsia="Calibri"/>
          <w:sz w:val="22"/>
          <w:szCs w:val="22"/>
        </w:rPr>
        <w:t>A housing needs survey was conducted by the Housing Services Team at Malvern Hills District Council in the Summer of 2021. This survey was responded to by 28% of the parish household base (251 responses out of 893 households, across Leigh and Bransford). Of the 251 respondents, 43 households identified that they would require an additional housing need within the next 5 years (5% of total parish population, but 17% of survey respondents):</w:t>
      </w:r>
    </w:p>
    <w:p w14:paraId="643BD580" w14:textId="77777777" w:rsidR="007121C5" w:rsidRPr="007121C5" w:rsidRDefault="007121C5" w:rsidP="007121C5">
      <w:pPr>
        <w:suppressAutoHyphens/>
        <w:autoSpaceDN w:val="0"/>
        <w:rPr>
          <w:rFonts w:eastAsia="Calibri"/>
          <w:sz w:val="22"/>
          <w:szCs w:val="22"/>
        </w:rPr>
      </w:pPr>
    </w:p>
    <w:p w14:paraId="667A7686"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b/>
          <w:bCs/>
          <w:sz w:val="22"/>
          <w:szCs w:val="22"/>
        </w:rPr>
        <w:t>10</w:t>
      </w:r>
      <w:r w:rsidRPr="007121C5">
        <w:rPr>
          <w:rFonts w:eastAsia="Calibri"/>
          <w:sz w:val="22"/>
          <w:szCs w:val="22"/>
        </w:rPr>
        <w:t xml:space="preserve"> households within the next 12 months</w:t>
      </w:r>
    </w:p>
    <w:p w14:paraId="0321E985"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b/>
          <w:bCs/>
          <w:sz w:val="22"/>
          <w:szCs w:val="22"/>
        </w:rPr>
        <w:t>20</w:t>
      </w:r>
      <w:r w:rsidRPr="007121C5">
        <w:rPr>
          <w:rFonts w:eastAsia="Calibri"/>
          <w:sz w:val="22"/>
          <w:szCs w:val="22"/>
        </w:rPr>
        <w:t xml:space="preserve"> households within the next 1 – 3 years</w:t>
      </w:r>
    </w:p>
    <w:p w14:paraId="470849F0"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b/>
          <w:bCs/>
          <w:sz w:val="22"/>
          <w:szCs w:val="22"/>
        </w:rPr>
        <w:t>13</w:t>
      </w:r>
      <w:r w:rsidRPr="007121C5">
        <w:rPr>
          <w:rFonts w:eastAsia="Calibri"/>
          <w:sz w:val="22"/>
          <w:szCs w:val="22"/>
        </w:rPr>
        <w:t xml:space="preserve"> households within the next 3 – 5 years).</w:t>
      </w:r>
    </w:p>
    <w:p w14:paraId="240965FE" w14:textId="77777777" w:rsidR="007121C5" w:rsidRPr="007121C5" w:rsidRDefault="007121C5" w:rsidP="007121C5">
      <w:pPr>
        <w:suppressAutoHyphens/>
        <w:autoSpaceDN w:val="0"/>
        <w:rPr>
          <w:rFonts w:eastAsia="Calibri"/>
          <w:sz w:val="22"/>
          <w:szCs w:val="22"/>
        </w:rPr>
      </w:pPr>
    </w:p>
    <w:p w14:paraId="179A77AD" w14:textId="77777777" w:rsidR="007121C5" w:rsidRPr="007121C5" w:rsidRDefault="007121C5" w:rsidP="007121C5">
      <w:pPr>
        <w:suppressAutoHyphens/>
        <w:autoSpaceDN w:val="0"/>
        <w:rPr>
          <w:rFonts w:eastAsia="Calibri"/>
          <w:sz w:val="22"/>
          <w:szCs w:val="22"/>
        </w:rPr>
      </w:pPr>
      <w:r w:rsidRPr="007121C5">
        <w:rPr>
          <w:rFonts w:eastAsia="Calibri"/>
          <w:sz w:val="22"/>
          <w:szCs w:val="22"/>
        </w:rPr>
        <w:t xml:space="preserve"> The reasons for requiring </w:t>
      </w:r>
      <w:proofErr w:type="gramStart"/>
      <w:r w:rsidRPr="007121C5">
        <w:rPr>
          <w:rFonts w:eastAsia="Calibri"/>
          <w:sz w:val="22"/>
          <w:szCs w:val="22"/>
        </w:rPr>
        <w:t>to move</w:t>
      </w:r>
      <w:proofErr w:type="gramEnd"/>
      <w:r w:rsidRPr="007121C5">
        <w:rPr>
          <w:rFonts w:eastAsia="Calibri"/>
          <w:sz w:val="22"/>
          <w:szCs w:val="22"/>
        </w:rPr>
        <w:t xml:space="preserve"> were identified as follows: </w:t>
      </w:r>
    </w:p>
    <w:p w14:paraId="1BEDD661" w14:textId="77777777" w:rsidR="007121C5" w:rsidRPr="007121C5" w:rsidRDefault="007121C5" w:rsidP="007121C5">
      <w:pPr>
        <w:suppressAutoHyphens/>
        <w:autoSpaceDN w:val="0"/>
        <w:rPr>
          <w:rFonts w:eastAsia="Calibri"/>
          <w:sz w:val="22"/>
          <w:szCs w:val="22"/>
        </w:rPr>
      </w:pPr>
    </w:p>
    <w:p w14:paraId="0E46195D"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sz w:val="22"/>
          <w:szCs w:val="22"/>
        </w:rPr>
        <w:t xml:space="preserve">Need a larger home – </w:t>
      </w:r>
      <w:r w:rsidRPr="007121C5">
        <w:rPr>
          <w:rFonts w:eastAsia="Calibri"/>
          <w:b/>
          <w:bCs/>
          <w:sz w:val="22"/>
          <w:szCs w:val="22"/>
        </w:rPr>
        <w:t>10</w:t>
      </w:r>
    </w:p>
    <w:p w14:paraId="3247BB42"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sz w:val="22"/>
          <w:szCs w:val="22"/>
        </w:rPr>
        <w:t>Need a smaller home -</w:t>
      </w:r>
      <w:r w:rsidRPr="007121C5">
        <w:rPr>
          <w:rFonts w:eastAsia="Calibri"/>
          <w:b/>
          <w:bCs/>
          <w:sz w:val="22"/>
          <w:szCs w:val="22"/>
        </w:rPr>
        <w:t xml:space="preserve"> 9</w:t>
      </w:r>
    </w:p>
    <w:p w14:paraId="04E7AED8"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sz w:val="22"/>
          <w:szCs w:val="22"/>
        </w:rPr>
        <w:t xml:space="preserve">Need an adapted property – </w:t>
      </w:r>
      <w:r w:rsidRPr="007121C5">
        <w:rPr>
          <w:rFonts w:eastAsia="Calibri"/>
          <w:b/>
          <w:bCs/>
          <w:sz w:val="22"/>
          <w:szCs w:val="22"/>
        </w:rPr>
        <w:t>2</w:t>
      </w:r>
    </w:p>
    <w:p w14:paraId="472B3C1B"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sz w:val="22"/>
          <w:szCs w:val="22"/>
        </w:rPr>
        <w:t xml:space="preserve">Need a cheaper home - </w:t>
      </w:r>
      <w:r w:rsidRPr="007121C5">
        <w:rPr>
          <w:rFonts w:eastAsia="Calibri"/>
          <w:b/>
          <w:bCs/>
          <w:sz w:val="22"/>
          <w:szCs w:val="22"/>
        </w:rPr>
        <w:t>1</w:t>
      </w:r>
    </w:p>
    <w:p w14:paraId="60ADB505"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sz w:val="22"/>
          <w:szCs w:val="22"/>
        </w:rPr>
        <w:t xml:space="preserve">Current home in poor state of repair – </w:t>
      </w:r>
      <w:r w:rsidRPr="007121C5">
        <w:rPr>
          <w:rFonts w:eastAsia="Calibri"/>
          <w:b/>
          <w:bCs/>
          <w:sz w:val="22"/>
          <w:szCs w:val="22"/>
        </w:rPr>
        <w:t>1</w:t>
      </w:r>
    </w:p>
    <w:p w14:paraId="03065929"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sz w:val="22"/>
          <w:szCs w:val="22"/>
        </w:rPr>
        <w:t>Set up an independent home –</w:t>
      </w:r>
      <w:r w:rsidRPr="007121C5">
        <w:rPr>
          <w:rFonts w:eastAsia="Calibri"/>
          <w:b/>
          <w:bCs/>
          <w:sz w:val="22"/>
          <w:szCs w:val="22"/>
        </w:rPr>
        <w:t xml:space="preserve"> 7</w:t>
      </w:r>
    </w:p>
    <w:p w14:paraId="2597334B" w14:textId="77777777" w:rsidR="007121C5" w:rsidRPr="007121C5" w:rsidRDefault="007121C5" w:rsidP="007121C5">
      <w:pPr>
        <w:numPr>
          <w:ilvl w:val="0"/>
          <w:numId w:val="37"/>
        </w:numPr>
        <w:suppressAutoHyphens/>
        <w:autoSpaceDN w:val="0"/>
        <w:rPr>
          <w:rFonts w:eastAsia="Calibri"/>
          <w:sz w:val="22"/>
          <w:szCs w:val="22"/>
        </w:rPr>
      </w:pPr>
      <w:r w:rsidRPr="007121C5">
        <w:rPr>
          <w:rFonts w:eastAsia="Calibri"/>
          <w:sz w:val="22"/>
          <w:szCs w:val="22"/>
        </w:rPr>
        <w:t xml:space="preserve">Other – </w:t>
      </w:r>
      <w:r w:rsidRPr="007121C5">
        <w:rPr>
          <w:rFonts w:eastAsia="Calibri"/>
          <w:b/>
          <w:bCs/>
          <w:sz w:val="22"/>
          <w:szCs w:val="22"/>
        </w:rPr>
        <w:t>13</w:t>
      </w:r>
    </w:p>
    <w:p w14:paraId="34977CF8" w14:textId="77777777" w:rsidR="007121C5" w:rsidRPr="007121C5" w:rsidRDefault="007121C5" w:rsidP="007121C5">
      <w:pPr>
        <w:suppressAutoHyphens/>
        <w:autoSpaceDN w:val="0"/>
        <w:ind w:left="720"/>
        <w:rPr>
          <w:rFonts w:eastAsia="Calibri"/>
          <w:sz w:val="22"/>
          <w:szCs w:val="22"/>
        </w:rPr>
      </w:pPr>
      <w:r w:rsidRPr="007121C5">
        <w:rPr>
          <w:rFonts w:eastAsia="Calibri"/>
          <w:sz w:val="22"/>
          <w:szCs w:val="22"/>
        </w:rPr>
        <w:t xml:space="preserve">Others included: ground floor accommodation, wish to </w:t>
      </w:r>
      <w:proofErr w:type="gramStart"/>
      <w:r w:rsidRPr="007121C5">
        <w:rPr>
          <w:rFonts w:eastAsia="Calibri"/>
          <w:sz w:val="22"/>
          <w:szCs w:val="22"/>
        </w:rPr>
        <w:t>buy (as currently renting),</w:t>
      </w:r>
      <w:proofErr w:type="gramEnd"/>
      <w:r w:rsidRPr="007121C5">
        <w:rPr>
          <w:rFonts w:eastAsia="Calibri"/>
          <w:sz w:val="22"/>
          <w:szCs w:val="22"/>
        </w:rPr>
        <w:t xml:space="preserve"> better access to shops, medical services, transport links, to be near family, and decreased mobility. </w:t>
      </w:r>
    </w:p>
    <w:p w14:paraId="32A213D5" w14:textId="77777777" w:rsidR="007121C5" w:rsidRPr="007121C5" w:rsidRDefault="007121C5" w:rsidP="007121C5">
      <w:pPr>
        <w:suppressAutoHyphens/>
        <w:autoSpaceDN w:val="0"/>
        <w:rPr>
          <w:rFonts w:eastAsia="Calibri"/>
          <w:sz w:val="22"/>
          <w:szCs w:val="22"/>
        </w:rPr>
      </w:pPr>
    </w:p>
    <w:p w14:paraId="0EDF8EC6" w14:textId="77777777" w:rsidR="007121C5" w:rsidRPr="007121C5" w:rsidRDefault="007121C5" w:rsidP="007121C5">
      <w:pPr>
        <w:suppressAutoHyphens/>
        <w:autoSpaceDN w:val="0"/>
        <w:rPr>
          <w:rFonts w:eastAsia="Calibri"/>
          <w:sz w:val="22"/>
          <w:szCs w:val="22"/>
        </w:rPr>
      </w:pPr>
      <w:r w:rsidRPr="007121C5">
        <w:rPr>
          <w:rFonts w:eastAsia="Calibri"/>
          <w:sz w:val="22"/>
          <w:szCs w:val="22"/>
        </w:rPr>
        <w:t>Of the 43 households who require alternative accommodation within the next 5 years, 29 (67%) households stated that they would be looking at alternative accommodation within Leigh or Bransford (respondents could state more than one location to the current or surrounding parishes).</w:t>
      </w:r>
    </w:p>
    <w:p w14:paraId="317504D8" w14:textId="77777777" w:rsidR="007121C5" w:rsidRPr="007121C5" w:rsidRDefault="007121C5" w:rsidP="007121C5">
      <w:pPr>
        <w:suppressAutoHyphens/>
        <w:autoSpaceDN w:val="0"/>
        <w:rPr>
          <w:rFonts w:eastAsia="Calibri"/>
          <w:sz w:val="22"/>
          <w:szCs w:val="22"/>
        </w:rPr>
      </w:pPr>
    </w:p>
    <w:p w14:paraId="71478DCF" w14:textId="77777777" w:rsidR="007121C5" w:rsidRPr="007121C5" w:rsidRDefault="007121C5" w:rsidP="007121C5">
      <w:pPr>
        <w:suppressAutoHyphens/>
        <w:autoSpaceDN w:val="0"/>
        <w:rPr>
          <w:rFonts w:eastAsia="Calibri"/>
          <w:sz w:val="22"/>
          <w:szCs w:val="22"/>
        </w:rPr>
      </w:pPr>
      <w:r w:rsidRPr="007121C5">
        <w:rPr>
          <w:rFonts w:eastAsia="Calibri"/>
          <w:sz w:val="22"/>
          <w:szCs w:val="22"/>
        </w:rPr>
        <w:t xml:space="preserve">It was identified that 53% of respondents stated that there </w:t>
      </w:r>
      <w:proofErr w:type="gramStart"/>
      <w:r w:rsidRPr="007121C5">
        <w:rPr>
          <w:rFonts w:eastAsia="Calibri"/>
          <w:sz w:val="22"/>
          <w:szCs w:val="22"/>
        </w:rPr>
        <w:t>were</w:t>
      </w:r>
      <w:proofErr w:type="gramEnd"/>
      <w:r w:rsidRPr="007121C5">
        <w:rPr>
          <w:rFonts w:eastAsia="Calibri"/>
          <w:sz w:val="22"/>
          <w:szCs w:val="22"/>
        </w:rPr>
        <w:t xml:space="preserve"> a lack of suitable properties, 33% stated that they were not able to afford suitable properties, 8% stated that they were saving to purchase a property and 6% stated other (funding a self-building, age and planning permission). </w:t>
      </w:r>
    </w:p>
    <w:p w14:paraId="61183901" w14:textId="77777777" w:rsidR="007121C5" w:rsidRPr="007121C5" w:rsidRDefault="007121C5" w:rsidP="007121C5">
      <w:pPr>
        <w:suppressAutoHyphens/>
        <w:autoSpaceDN w:val="0"/>
        <w:rPr>
          <w:rFonts w:eastAsia="Calibri"/>
          <w:sz w:val="22"/>
          <w:szCs w:val="22"/>
        </w:rPr>
      </w:pPr>
      <w:r w:rsidRPr="007121C5">
        <w:rPr>
          <w:rFonts w:eastAsia="Calibri"/>
          <w:sz w:val="22"/>
          <w:szCs w:val="22"/>
        </w:rPr>
        <w:t xml:space="preserve">  </w:t>
      </w:r>
    </w:p>
    <w:p w14:paraId="794FD079" w14:textId="77777777" w:rsidR="007121C5" w:rsidRPr="007121C5" w:rsidRDefault="007121C5" w:rsidP="007121C5">
      <w:pPr>
        <w:suppressAutoHyphens/>
        <w:autoSpaceDN w:val="0"/>
        <w:rPr>
          <w:rFonts w:eastAsia="Calibri"/>
          <w:sz w:val="22"/>
          <w:szCs w:val="22"/>
        </w:rPr>
      </w:pPr>
      <w:r w:rsidRPr="007121C5">
        <w:rPr>
          <w:rFonts w:eastAsia="Calibri"/>
          <w:sz w:val="22"/>
          <w:szCs w:val="22"/>
        </w:rPr>
        <w:t xml:space="preserve">Respondents were asked the type of accommodation they would be considering, and this is shown in the table below: </w:t>
      </w:r>
    </w:p>
    <w:p w14:paraId="05FDAE7E" w14:textId="77777777" w:rsidR="007121C5" w:rsidRPr="007121C5" w:rsidRDefault="007121C5" w:rsidP="007121C5">
      <w:pPr>
        <w:suppressAutoHyphens/>
        <w:autoSpaceDN w:val="0"/>
        <w:rPr>
          <w:rFonts w:eastAsia="Calibri"/>
          <w:sz w:val="22"/>
          <w:szCs w:val="22"/>
        </w:rPr>
      </w:pPr>
    </w:p>
    <w:tbl>
      <w:tblPr>
        <w:tblW w:w="9527" w:type="dxa"/>
        <w:tblCellMar>
          <w:left w:w="10" w:type="dxa"/>
          <w:right w:w="10" w:type="dxa"/>
        </w:tblCellMar>
        <w:tblLook w:val="04A0" w:firstRow="1" w:lastRow="0" w:firstColumn="1" w:lastColumn="0" w:noHBand="0" w:noVBand="1"/>
      </w:tblPr>
      <w:tblGrid>
        <w:gridCol w:w="1301"/>
        <w:gridCol w:w="1324"/>
        <w:gridCol w:w="1698"/>
        <w:gridCol w:w="1302"/>
        <w:gridCol w:w="1312"/>
        <w:gridCol w:w="1296"/>
        <w:gridCol w:w="1294"/>
      </w:tblGrid>
      <w:tr w:rsidR="00142717" w:rsidRPr="007121C5" w14:paraId="2BF02325" w14:textId="77777777" w:rsidTr="00B83C96">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C70D"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lang w:val="en-US"/>
              </w:rPr>
              <w:t>House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2F29"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lang w:val="en-US"/>
              </w:rPr>
              <w:t>Bungalow</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E3866"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lang w:val="en-US"/>
              </w:rPr>
              <w:t>Flat/Apartment</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6851"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lang w:val="en-US"/>
              </w:rPr>
              <w:t>Mobile Home</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C94F0"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lang w:val="en-US"/>
              </w:rPr>
              <w:t>Static Caravan / Park Home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A86CB"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lang w:val="en-US"/>
              </w:rPr>
              <w:t>Other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D7C9"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lang w:val="en-US"/>
              </w:rPr>
              <w:t>Total</w:t>
            </w:r>
          </w:p>
        </w:tc>
      </w:tr>
      <w:tr w:rsidR="00142717" w:rsidRPr="007121C5" w14:paraId="4FA4F739" w14:textId="77777777" w:rsidTr="00B83C96">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1649" w14:textId="77777777" w:rsidR="007121C5" w:rsidRPr="007121C5" w:rsidRDefault="007121C5" w:rsidP="007121C5">
            <w:pPr>
              <w:suppressAutoHyphens/>
              <w:autoSpaceDN w:val="0"/>
              <w:rPr>
                <w:rFonts w:eastAsia="Calibri"/>
                <w:sz w:val="22"/>
                <w:szCs w:val="22"/>
              </w:rPr>
            </w:pPr>
            <w:r w:rsidRPr="007121C5">
              <w:rPr>
                <w:rFonts w:eastAsia="Calibri"/>
                <w:sz w:val="22"/>
                <w:szCs w:val="22"/>
                <w:lang w:val="en-US"/>
              </w:rPr>
              <w:t>25</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0D22D"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13</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BD226"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F8C8"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A0FF5"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31B39"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1EDF"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43</w:t>
            </w:r>
          </w:p>
        </w:tc>
      </w:tr>
      <w:tr w:rsidR="00142717" w:rsidRPr="007121C5" w14:paraId="6A664A7A" w14:textId="77777777" w:rsidTr="00B83C96">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D37FA" w14:textId="77777777" w:rsidR="007121C5" w:rsidRPr="007121C5" w:rsidRDefault="007121C5" w:rsidP="007121C5">
            <w:pPr>
              <w:suppressAutoHyphens/>
              <w:autoSpaceDN w:val="0"/>
              <w:rPr>
                <w:rFonts w:eastAsia="Calibri"/>
                <w:sz w:val="22"/>
                <w:szCs w:val="22"/>
              </w:rPr>
            </w:pPr>
            <w:r w:rsidRPr="007121C5">
              <w:rPr>
                <w:rFonts w:eastAsia="Calibri"/>
                <w:sz w:val="22"/>
                <w:szCs w:val="22"/>
                <w:lang w:val="en-US"/>
              </w:rPr>
              <w:t>59%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933C2"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30%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36D53"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5C672"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CD37"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B3F6"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7%</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7BD4E"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100%</w:t>
            </w:r>
          </w:p>
        </w:tc>
      </w:tr>
    </w:tbl>
    <w:p w14:paraId="71440EF2" w14:textId="77777777" w:rsidR="007121C5" w:rsidRPr="007121C5" w:rsidRDefault="007121C5" w:rsidP="007121C5">
      <w:pPr>
        <w:suppressAutoHyphens/>
        <w:autoSpaceDN w:val="0"/>
        <w:rPr>
          <w:rFonts w:eastAsia="Calibri"/>
          <w:sz w:val="22"/>
          <w:szCs w:val="22"/>
        </w:rPr>
      </w:pPr>
    </w:p>
    <w:p w14:paraId="5AFE57F1" w14:textId="77777777" w:rsidR="007121C5" w:rsidRPr="007121C5" w:rsidRDefault="007121C5" w:rsidP="007121C5">
      <w:pPr>
        <w:suppressAutoHyphens/>
        <w:autoSpaceDN w:val="0"/>
        <w:rPr>
          <w:rFonts w:eastAsia="Calibri"/>
          <w:sz w:val="22"/>
          <w:szCs w:val="22"/>
        </w:rPr>
      </w:pPr>
      <w:r w:rsidRPr="007121C5">
        <w:rPr>
          <w:rFonts w:eastAsia="Calibri"/>
          <w:sz w:val="22"/>
          <w:szCs w:val="22"/>
        </w:rPr>
        <w:t xml:space="preserve">Of the 43 households, 42 (98%) provided an answer on the size of property that they would want to consider, the majority choosing, 2, 3 and 4+ bedroomed accommodation: </w:t>
      </w:r>
    </w:p>
    <w:p w14:paraId="6A80A678" w14:textId="77777777" w:rsidR="007121C5" w:rsidRPr="007121C5" w:rsidRDefault="007121C5" w:rsidP="007121C5">
      <w:pPr>
        <w:suppressAutoHyphens/>
        <w:autoSpaceDN w:val="0"/>
        <w:rPr>
          <w:rFonts w:eastAsia="Calibri"/>
          <w:sz w:val="22"/>
          <w:szCs w:val="22"/>
        </w:rPr>
      </w:pPr>
    </w:p>
    <w:tbl>
      <w:tblPr>
        <w:tblW w:w="9350" w:type="dxa"/>
        <w:tblCellMar>
          <w:left w:w="10" w:type="dxa"/>
          <w:right w:w="10" w:type="dxa"/>
        </w:tblCellMar>
        <w:tblLook w:val="04A0" w:firstRow="1" w:lastRow="0" w:firstColumn="1" w:lastColumn="0" w:noHBand="0" w:noVBand="1"/>
      </w:tblPr>
      <w:tblGrid>
        <w:gridCol w:w="1870"/>
        <w:gridCol w:w="1870"/>
        <w:gridCol w:w="1870"/>
        <w:gridCol w:w="1870"/>
        <w:gridCol w:w="1870"/>
      </w:tblGrid>
      <w:tr w:rsidR="00142717" w:rsidRPr="007121C5" w14:paraId="20FFBD68" w14:textId="77777777" w:rsidTr="00B83C96">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F3557"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rPr>
              <w:t>1 bed</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2C15"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rPr>
              <w:t xml:space="preserve">2 </w:t>
            </w:r>
            <w:proofErr w:type="gramStart"/>
            <w:r w:rsidRPr="007121C5">
              <w:rPr>
                <w:rFonts w:eastAsia="Calibri"/>
                <w:b/>
                <w:bCs/>
                <w:sz w:val="22"/>
                <w:szCs w:val="22"/>
              </w:rPr>
              <w:t>bed</w:t>
            </w:r>
            <w:proofErr w:type="gramEnd"/>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E2DE5"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rPr>
              <w:t xml:space="preserve">3 </w:t>
            </w:r>
            <w:proofErr w:type="gramStart"/>
            <w:r w:rsidRPr="007121C5">
              <w:rPr>
                <w:rFonts w:eastAsia="Calibri"/>
                <w:b/>
                <w:bCs/>
                <w:sz w:val="22"/>
                <w:szCs w:val="22"/>
              </w:rPr>
              <w:t>bed</w:t>
            </w:r>
            <w:proofErr w:type="gramEnd"/>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3853B"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rPr>
              <w:t>4+ bed</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AF683"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rPr>
              <w:t>Total</w:t>
            </w:r>
          </w:p>
        </w:tc>
      </w:tr>
      <w:tr w:rsidR="00142717" w:rsidRPr="007121C5" w14:paraId="134DEA39" w14:textId="77777777" w:rsidTr="00B83C96">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1301"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lang w:val="en-US"/>
              </w:rPr>
              <w:t>2</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C722"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14</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73EE9"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18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56F80"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348D5"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42</w:t>
            </w:r>
          </w:p>
        </w:tc>
      </w:tr>
      <w:tr w:rsidR="00142717" w:rsidRPr="007121C5" w14:paraId="0206AC8A" w14:textId="77777777" w:rsidTr="00B83C96">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F5431" w14:textId="77777777" w:rsidR="007121C5" w:rsidRPr="007121C5" w:rsidRDefault="007121C5" w:rsidP="007121C5">
            <w:pPr>
              <w:suppressAutoHyphens/>
              <w:autoSpaceDN w:val="0"/>
              <w:rPr>
                <w:rFonts w:eastAsia="Calibri"/>
                <w:sz w:val="22"/>
                <w:szCs w:val="22"/>
              </w:rPr>
            </w:pPr>
            <w:r w:rsidRPr="007121C5">
              <w:rPr>
                <w:rFonts w:eastAsia="Calibri"/>
                <w:b/>
                <w:bCs/>
                <w:sz w:val="22"/>
                <w:szCs w:val="22"/>
                <w:lang w:val="en-US"/>
              </w:rPr>
              <w:t>5%</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D9A37"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33%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1595"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43%</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2DAA8"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19%</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3D98" w14:textId="77777777" w:rsidR="007121C5" w:rsidRPr="007121C5" w:rsidRDefault="007121C5" w:rsidP="007121C5">
            <w:pPr>
              <w:suppressAutoHyphens/>
              <w:autoSpaceDN w:val="0"/>
              <w:rPr>
                <w:rFonts w:eastAsia="Calibri"/>
                <w:sz w:val="22"/>
                <w:szCs w:val="22"/>
              </w:rPr>
            </w:pPr>
            <w:r w:rsidRPr="007121C5">
              <w:rPr>
                <w:rFonts w:eastAsia="Calibri"/>
                <w:bCs/>
                <w:sz w:val="22"/>
                <w:szCs w:val="22"/>
                <w:lang w:val="en-US"/>
              </w:rPr>
              <w:t>100%</w:t>
            </w:r>
          </w:p>
        </w:tc>
      </w:tr>
    </w:tbl>
    <w:p w14:paraId="5515E613" w14:textId="77777777" w:rsidR="007121C5" w:rsidRPr="007121C5" w:rsidRDefault="007121C5" w:rsidP="007121C5">
      <w:pPr>
        <w:suppressAutoHyphens/>
        <w:autoSpaceDN w:val="0"/>
        <w:rPr>
          <w:rFonts w:eastAsia="Calibri"/>
          <w:sz w:val="22"/>
          <w:szCs w:val="22"/>
        </w:rPr>
      </w:pPr>
    </w:p>
    <w:p w14:paraId="44284CBB" w14:textId="77777777" w:rsidR="007121C5" w:rsidRPr="007121C5" w:rsidRDefault="007121C5" w:rsidP="007121C5">
      <w:pPr>
        <w:suppressAutoHyphens/>
        <w:autoSpaceDN w:val="0"/>
        <w:jc w:val="both"/>
        <w:rPr>
          <w:rFonts w:eastAsia="Calibri"/>
          <w:bCs/>
          <w:sz w:val="22"/>
          <w:szCs w:val="22"/>
        </w:rPr>
      </w:pPr>
      <w:r w:rsidRPr="007121C5">
        <w:rPr>
          <w:rFonts w:eastAsia="Calibri"/>
          <w:bCs/>
          <w:sz w:val="22"/>
          <w:szCs w:val="22"/>
        </w:rPr>
        <w:t xml:space="preserve">The tenure split identified to meet the unmet housing need was identified as: </w:t>
      </w:r>
    </w:p>
    <w:tbl>
      <w:tblPr>
        <w:tblW w:w="10456" w:type="dxa"/>
        <w:tblCellMar>
          <w:left w:w="10" w:type="dxa"/>
          <w:right w:w="10" w:type="dxa"/>
        </w:tblCellMar>
        <w:tblLook w:val="04A0" w:firstRow="1" w:lastRow="0" w:firstColumn="1" w:lastColumn="0" w:noHBand="0" w:noVBand="1"/>
      </w:tblPr>
      <w:tblGrid>
        <w:gridCol w:w="1107"/>
        <w:gridCol w:w="1360"/>
        <w:gridCol w:w="1407"/>
        <w:gridCol w:w="1138"/>
        <w:gridCol w:w="1074"/>
        <w:gridCol w:w="1106"/>
        <w:gridCol w:w="1062"/>
        <w:gridCol w:w="1133"/>
        <w:gridCol w:w="1069"/>
      </w:tblGrid>
      <w:tr w:rsidR="00142717" w:rsidRPr="007121C5" w14:paraId="4A1809B3" w14:textId="77777777" w:rsidTr="00B83C96">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8D01" w14:textId="77777777" w:rsidR="007121C5" w:rsidRPr="007121C5" w:rsidRDefault="007121C5" w:rsidP="007121C5">
            <w:pPr>
              <w:suppressAutoHyphens/>
              <w:autoSpaceDN w:val="0"/>
              <w:jc w:val="both"/>
              <w:rPr>
                <w:rFonts w:eastAsia="Calibri"/>
                <w:sz w:val="22"/>
                <w:szCs w:val="22"/>
              </w:rPr>
            </w:pPr>
            <w:r w:rsidRPr="007121C5">
              <w:rPr>
                <w:rFonts w:eastAsia="Calibri"/>
                <w:b/>
                <w:bCs/>
                <w:sz w:val="22"/>
                <w:szCs w:val="22"/>
              </w:rPr>
              <w:t>Buy on the open market</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24EDC" w14:textId="77777777" w:rsidR="007121C5" w:rsidRPr="007121C5" w:rsidRDefault="007121C5" w:rsidP="007121C5">
            <w:pPr>
              <w:suppressAutoHyphens/>
              <w:autoSpaceDN w:val="0"/>
              <w:jc w:val="both"/>
              <w:rPr>
                <w:rFonts w:eastAsia="Calibri"/>
                <w:sz w:val="22"/>
                <w:szCs w:val="22"/>
              </w:rPr>
            </w:pPr>
            <w:r w:rsidRPr="007121C5">
              <w:rPr>
                <w:rFonts w:eastAsia="Calibri"/>
                <w:b/>
                <w:bCs/>
                <w:sz w:val="22"/>
                <w:szCs w:val="22"/>
              </w:rPr>
              <w:t>Shared Ownership / Discounted Market Sales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80C30" w14:textId="77777777" w:rsidR="007121C5" w:rsidRPr="007121C5" w:rsidRDefault="007121C5" w:rsidP="007121C5">
            <w:pPr>
              <w:suppressAutoHyphens/>
              <w:autoSpaceDN w:val="0"/>
              <w:jc w:val="both"/>
              <w:rPr>
                <w:rFonts w:eastAsia="Calibri"/>
                <w:sz w:val="22"/>
                <w:szCs w:val="22"/>
              </w:rPr>
            </w:pPr>
            <w:r w:rsidRPr="007121C5">
              <w:rPr>
                <w:rFonts w:eastAsia="Calibri"/>
                <w:b/>
                <w:bCs/>
                <w:sz w:val="22"/>
                <w:szCs w:val="22"/>
              </w:rPr>
              <w:t>Rent from a Housing Association</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8651A" w14:textId="77777777" w:rsidR="007121C5" w:rsidRPr="007121C5" w:rsidRDefault="007121C5" w:rsidP="007121C5">
            <w:pPr>
              <w:suppressAutoHyphens/>
              <w:autoSpaceDN w:val="0"/>
              <w:jc w:val="both"/>
              <w:rPr>
                <w:rFonts w:eastAsia="Calibri"/>
                <w:sz w:val="22"/>
                <w:szCs w:val="22"/>
              </w:rPr>
            </w:pPr>
            <w:r w:rsidRPr="007121C5">
              <w:rPr>
                <w:rFonts w:eastAsia="Calibri"/>
                <w:b/>
                <w:bCs/>
                <w:sz w:val="22"/>
                <w:szCs w:val="22"/>
              </w:rPr>
              <w:t>Rent from a private landlord</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436" w14:textId="77777777" w:rsidR="007121C5" w:rsidRPr="007121C5" w:rsidRDefault="007121C5" w:rsidP="007121C5">
            <w:pPr>
              <w:suppressAutoHyphens/>
              <w:autoSpaceDN w:val="0"/>
              <w:jc w:val="both"/>
              <w:rPr>
                <w:rFonts w:eastAsia="Calibri"/>
                <w:sz w:val="22"/>
                <w:szCs w:val="22"/>
              </w:rPr>
            </w:pPr>
            <w:r w:rsidRPr="007121C5">
              <w:rPr>
                <w:rFonts w:eastAsia="Calibri"/>
                <w:b/>
                <w:bCs/>
                <w:sz w:val="22"/>
                <w:szCs w:val="22"/>
              </w:rPr>
              <w:t>Self-Build</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0FCA" w14:textId="77777777" w:rsidR="007121C5" w:rsidRPr="007121C5" w:rsidRDefault="007121C5" w:rsidP="007121C5">
            <w:pPr>
              <w:suppressAutoHyphens/>
              <w:autoSpaceDN w:val="0"/>
              <w:jc w:val="both"/>
              <w:rPr>
                <w:rFonts w:eastAsia="Calibri"/>
                <w:sz w:val="22"/>
                <w:szCs w:val="22"/>
              </w:rPr>
            </w:pPr>
            <w:r w:rsidRPr="007121C5">
              <w:rPr>
                <w:rFonts w:eastAsia="Calibri"/>
                <w:b/>
                <w:bCs/>
                <w:sz w:val="22"/>
                <w:szCs w:val="22"/>
              </w:rPr>
              <w:t>Starter Home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6A21C" w14:textId="77777777" w:rsidR="007121C5" w:rsidRPr="007121C5" w:rsidRDefault="007121C5" w:rsidP="007121C5">
            <w:pPr>
              <w:suppressAutoHyphens/>
              <w:autoSpaceDN w:val="0"/>
              <w:jc w:val="both"/>
              <w:rPr>
                <w:rFonts w:eastAsia="Calibri"/>
                <w:sz w:val="22"/>
                <w:szCs w:val="22"/>
              </w:rPr>
            </w:pPr>
            <w:r w:rsidRPr="007121C5">
              <w:rPr>
                <w:rFonts w:eastAsia="Calibri"/>
                <w:b/>
                <w:bCs/>
                <w:sz w:val="22"/>
                <w:szCs w:val="22"/>
              </w:rPr>
              <w:t>Rent to Buy</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CAF7" w14:textId="77777777" w:rsidR="007121C5" w:rsidRPr="007121C5" w:rsidRDefault="007121C5" w:rsidP="007121C5">
            <w:pPr>
              <w:suppressAutoHyphens/>
              <w:autoSpaceDN w:val="0"/>
              <w:jc w:val="both"/>
              <w:rPr>
                <w:rFonts w:eastAsia="Calibri"/>
                <w:sz w:val="22"/>
                <w:szCs w:val="22"/>
              </w:rPr>
            </w:pPr>
            <w:proofErr w:type="spellStart"/>
            <w:r w:rsidRPr="007121C5">
              <w:rPr>
                <w:rFonts w:eastAsia="Calibri"/>
                <w:b/>
                <w:bCs/>
                <w:sz w:val="22"/>
                <w:szCs w:val="22"/>
              </w:rPr>
              <w:t>Gvmt</w:t>
            </w:r>
            <w:proofErr w:type="spellEnd"/>
            <w:r w:rsidRPr="007121C5">
              <w:rPr>
                <w:rFonts w:eastAsia="Calibri"/>
                <w:b/>
                <w:bCs/>
                <w:sz w:val="22"/>
                <w:szCs w:val="22"/>
              </w:rPr>
              <w:t xml:space="preserve"> Backed Scheme </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82173" w14:textId="77777777" w:rsidR="007121C5" w:rsidRPr="007121C5" w:rsidRDefault="007121C5" w:rsidP="007121C5">
            <w:pPr>
              <w:suppressAutoHyphens/>
              <w:autoSpaceDN w:val="0"/>
              <w:jc w:val="both"/>
              <w:rPr>
                <w:rFonts w:eastAsia="Calibri"/>
                <w:sz w:val="22"/>
                <w:szCs w:val="22"/>
              </w:rPr>
            </w:pPr>
            <w:r w:rsidRPr="007121C5">
              <w:rPr>
                <w:rFonts w:eastAsia="Calibri"/>
                <w:b/>
                <w:bCs/>
                <w:sz w:val="22"/>
                <w:szCs w:val="22"/>
              </w:rPr>
              <w:t>Total</w:t>
            </w:r>
          </w:p>
        </w:tc>
      </w:tr>
      <w:tr w:rsidR="00142717" w:rsidRPr="007121C5" w14:paraId="5C354810" w14:textId="77777777" w:rsidTr="00B83C96">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8F876"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26</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097F0"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2</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1C08E"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7</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F6DB"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FF48"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5130"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1</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B64B9"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3CF39"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17228"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43</w:t>
            </w:r>
          </w:p>
        </w:tc>
      </w:tr>
      <w:tr w:rsidR="00142717" w:rsidRPr="007121C5" w14:paraId="394DD673" w14:textId="77777777" w:rsidTr="00B83C96">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A7E5C"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lastRenderedPageBreak/>
              <w:t>60%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E3C28"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5%</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8EDE"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16%</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3BE4E"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88025"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BBB1"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2%</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749A"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292A"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2F56B"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100%</w:t>
            </w:r>
          </w:p>
        </w:tc>
      </w:tr>
    </w:tbl>
    <w:p w14:paraId="7A28C5AD" w14:textId="77777777" w:rsidR="007121C5" w:rsidRPr="007121C5" w:rsidRDefault="007121C5" w:rsidP="007121C5">
      <w:pPr>
        <w:suppressAutoHyphens/>
        <w:autoSpaceDN w:val="0"/>
        <w:jc w:val="both"/>
        <w:rPr>
          <w:rFonts w:eastAsia="Calibri"/>
          <w:b/>
          <w:sz w:val="22"/>
          <w:szCs w:val="22"/>
        </w:rPr>
      </w:pPr>
    </w:p>
    <w:p w14:paraId="0AB12A0F" w14:textId="77777777" w:rsidR="007121C5" w:rsidRPr="007121C5" w:rsidRDefault="007121C5" w:rsidP="007121C5">
      <w:pPr>
        <w:suppressAutoHyphens/>
        <w:autoSpaceDN w:val="0"/>
        <w:jc w:val="both"/>
        <w:rPr>
          <w:rFonts w:eastAsia="Calibri"/>
          <w:sz w:val="22"/>
          <w:szCs w:val="22"/>
        </w:rPr>
      </w:pPr>
      <w:r w:rsidRPr="007121C5">
        <w:rPr>
          <w:rFonts w:eastAsia="Calibri"/>
          <w:bCs/>
          <w:sz w:val="22"/>
          <w:szCs w:val="22"/>
        </w:rPr>
        <w:t xml:space="preserve">The overall population for the Ward of Alfrick and Leigh, which Leigh and Bransford are part of, reduced by 14 people between 2011 and 2017. The largest decrease was seen in ages 40 – 49 and then ages 60 – 64. There is also a reduction in ages 10 – 14 (this is in line with the 40 – 49 </w:t>
      </w:r>
      <w:proofErr w:type="gramStart"/>
      <w:r w:rsidRPr="007121C5">
        <w:rPr>
          <w:rFonts w:eastAsia="Calibri"/>
          <w:bCs/>
          <w:sz w:val="22"/>
          <w:szCs w:val="22"/>
        </w:rPr>
        <w:t>breakdown</w:t>
      </w:r>
      <w:proofErr w:type="gramEnd"/>
      <w:r w:rsidRPr="007121C5">
        <w:rPr>
          <w:rFonts w:eastAsia="Calibri"/>
          <w:bCs/>
          <w:sz w:val="22"/>
          <w:szCs w:val="22"/>
        </w:rPr>
        <w:t xml:space="preserve">, meaning families have moved away from this ward.) </w:t>
      </w:r>
      <w:r w:rsidRPr="007121C5">
        <w:rPr>
          <w:rFonts w:eastAsia="Calibri"/>
          <w:bCs/>
          <w:i/>
          <w:iCs/>
          <w:sz w:val="22"/>
          <w:szCs w:val="22"/>
        </w:rPr>
        <w:t>2021 Census data is likely to be made available in the Spring / Summer of 2022.</w:t>
      </w:r>
    </w:p>
    <w:p w14:paraId="49A749AE" w14:textId="77777777" w:rsidR="007121C5" w:rsidRPr="007121C5" w:rsidRDefault="007121C5" w:rsidP="007121C5">
      <w:pPr>
        <w:suppressAutoHyphens/>
        <w:autoSpaceDN w:val="0"/>
        <w:jc w:val="both"/>
        <w:rPr>
          <w:rFonts w:eastAsia="Calibri"/>
          <w:bCs/>
          <w:sz w:val="22"/>
          <w:szCs w:val="22"/>
        </w:rPr>
      </w:pPr>
    </w:p>
    <w:p w14:paraId="31C275F3" w14:textId="77777777" w:rsidR="007121C5" w:rsidRPr="007121C5" w:rsidRDefault="007121C5" w:rsidP="007121C5">
      <w:pPr>
        <w:suppressAutoHyphens/>
        <w:autoSpaceDN w:val="0"/>
        <w:jc w:val="both"/>
        <w:rPr>
          <w:rFonts w:eastAsia="Calibri"/>
          <w:sz w:val="22"/>
          <w:szCs w:val="22"/>
        </w:rPr>
      </w:pPr>
      <w:r w:rsidRPr="007121C5">
        <w:rPr>
          <w:rFonts w:eastAsia="Calibri"/>
          <w:bCs/>
          <w:sz w:val="22"/>
          <w:szCs w:val="22"/>
        </w:rPr>
        <w:t>The average buy on the open market property for the ward is calculated as £333,758. As part of the report, the previous 12 months open market purchases were identified, which showed that 14 homes had been sold, varying from 2 to 5 bed homes, with a value of between £110,000 to £645,000 showing a 12-month average of £</w:t>
      </w:r>
      <w:r w:rsidRPr="007121C5">
        <w:rPr>
          <w:sz w:val="22"/>
          <w:szCs w:val="22"/>
          <w:lang w:eastAsia="en-GB"/>
        </w:rPr>
        <w:t>373,464.29</w:t>
      </w:r>
      <w:r w:rsidRPr="007121C5">
        <w:rPr>
          <w:rFonts w:eastAsia="Calibri"/>
          <w:bCs/>
          <w:sz w:val="22"/>
          <w:szCs w:val="22"/>
        </w:rPr>
        <w:t xml:space="preserve"> (which is much higher than the ward average). </w:t>
      </w:r>
    </w:p>
    <w:p w14:paraId="0C33A7AC" w14:textId="77777777" w:rsidR="007121C5" w:rsidRPr="007121C5" w:rsidRDefault="007121C5" w:rsidP="007121C5">
      <w:pPr>
        <w:suppressAutoHyphens/>
        <w:autoSpaceDN w:val="0"/>
        <w:jc w:val="both"/>
        <w:rPr>
          <w:rFonts w:eastAsia="Calibri"/>
          <w:bCs/>
          <w:sz w:val="22"/>
          <w:szCs w:val="22"/>
        </w:rPr>
      </w:pPr>
    </w:p>
    <w:p w14:paraId="34B43465" w14:textId="77777777" w:rsidR="007121C5" w:rsidRPr="007121C5" w:rsidRDefault="007121C5" w:rsidP="007121C5">
      <w:pPr>
        <w:suppressAutoHyphens/>
        <w:autoSpaceDN w:val="0"/>
        <w:jc w:val="both"/>
        <w:rPr>
          <w:rFonts w:eastAsia="Calibri"/>
          <w:sz w:val="22"/>
          <w:szCs w:val="22"/>
        </w:rPr>
      </w:pPr>
      <w:r w:rsidRPr="007121C5">
        <w:rPr>
          <w:rFonts w:eastAsia="Calibri"/>
          <w:bCs/>
          <w:sz w:val="22"/>
          <w:szCs w:val="22"/>
        </w:rPr>
        <w:t>At the time of the housing needs survey was completed</w:t>
      </w:r>
      <w:r w:rsidRPr="007121C5">
        <w:rPr>
          <w:rFonts w:eastAsia="Calibri"/>
          <w:sz w:val="22"/>
          <w:szCs w:val="22"/>
        </w:rPr>
        <w:t>, 15 properties were listed for sale within one mile of Leigh and Bransford, with a maximum value of £1,500,000 and minimum value of £97,500. This provides an average house price of £</w:t>
      </w:r>
      <w:r w:rsidRPr="007121C5">
        <w:rPr>
          <w:sz w:val="22"/>
          <w:szCs w:val="22"/>
          <w:lang w:eastAsia="en-GB"/>
        </w:rPr>
        <w:t xml:space="preserve">411,230.00. </w:t>
      </w:r>
      <w:r w:rsidRPr="007121C5">
        <w:rPr>
          <w:rFonts w:eastAsia="Calibri"/>
          <w:sz w:val="22"/>
          <w:szCs w:val="22"/>
        </w:rPr>
        <w:t>If you look at the average buy on the open market sale price, removing affordable home ownership, the average property price is £</w:t>
      </w:r>
      <w:r w:rsidRPr="007121C5">
        <w:rPr>
          <w:sz w:val="22"/>
          <w:szCs w:val="22"/>
          <w:lang w:eastAsia="en-GB"/>
        </w:rPr>
        <w:t xml:space="preserve">482,912.50. </w:t>
      </w:r>
      <w:r w:rsidRPr="007121C5">
        <w:rPr>
          <w:rFonts w:eastAsia="Calibri"/>
          <w:sz w:val="22"/>
          <w:szCs w:val="22"/>
        </w:rPr>
        <w:t xml:space="preserve">This is considerably higher than the average ward sales price of £333,758.00.   </w:t>
      </w:r>
    </w:p>
    <w:p w14:paraId="004AE867"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 xml:space="preserve">Properties available ranged from 5-bedroom detached properties to 2-bedroom terraced houses through shared ownership schemes.  </w:t>
      </w:r>
    </w:p>
    <w:p w14:paraId="54C2657F" w14:textId="77777777" w:rsidR="007121C5" w:rsidRPr="007121C5" w:rsidRDefault="007121C5" w:rsidP="007121C5">
      <w:pPr>
        <w:suppressAutoHyphens/>
        <w:autoSpaceDN w:val="0"/>
        <w:jc w:val="both"/>
        <w:rPr>
          <w:rFonts w:eastAsia="Calibri"/>
          <w:sz w:val="22"/>
          <w:szCs w:val="22"/>
        </w:rPr>
      </w:pPr>
    </w:p>
    <w:p w14:paraId="40BCAE2D"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 xml:space="preserve">With the average house price for the ward being £333,758 this identifies a difficultly for those looking to set up an independent home within the local Ward or Parish, as many first time buyers would be looking to spend up to £250,000 to be able to afford a suitable </w:t>
      </w:r>
      <w:proofErr w:type="gramStart"/>
      <w:r w:rsidRPr="007121C5">
        <w:rPr>
          <w:rFonts w:eastAsia="Calibri"/>
          <w:sz w:val="22"/>
          <w:szCs w:val="22"/>
        </w:rPr>
        <w:t>deposit, and</w:t>
      </w:r>
      <w:proofErr w:type="gramEnd"/>
      <w:r w:rsidRPr="007121C5">
        <w:rPr>
          <w:rFonts w:eastAsia="Calibri"/>
          <w:sz w:val="22"/>
          <w:szCs w:val="22"/>
        </w:rPr>
        <w:t xml:space="preserve"> be able to borrow the remaining via an affordable mortgage. This identifies need for discount market sales properties and first homes (of which 6 households responded saying). </w:t>
      </w:r>
    </w:p>
    <w:p w14:paraId="2172D1EF" w14:textId="77777777" w:rsidR="007121C5" w:rsidRPr="007121C5" w:rsidRDefault="007121C5" w:rsidP="007121C5">
      <w:pPr>
        <w:suppressAutoHyphens/>
        <w:autoSpaceDN w:val="0"/>
        <w:jc w:val="both"/>
        <w:rPr>
          <w:rFonts w:eastAsia="Calibri"/>
          <w:sz w:val="22"/>
          <w:szCs w:val="22"/>
        </w:rPr>
      </w:pPr>
      <w:proofErr w:type="gramStart"/>
      <w:r w:rsidRPr="007121C5">
        <w:rPr>
          <w:rFonts w:eastAsia="Calibri"/>
          <w:sz w:val="22"/>
          <w:szCs w:val="22"/>
        </w:rPr>
        <w:t>Also</w:t>
      </w:r>
      <w:proofErr w:type="gramEnd"/>
      <w:r w:rsidRPr="007121C5">
        <w:rPr>
          <w:rFonts w:eastAsia="Calibri"/>
          <w:sz w:val="22"/>
          <w:szCs w:val="22"/>
        </w:rPr>
        <w:t xml:space="preserve"> those aged 65+ who are living in larger family homes, who are living along or as a couple, are unable to find suitable smaller accommodation within the Parish, to enable them to move to more suitable smaller accommodation which would then free up a larger family home, for those looking for a larger property. </w:t>
      </w:r>
    </w:p>
    <w:p w14:paraId="4CEC92A5" w14:textId="77777777" w:rsidR="007121C5" w:rsidRPr="007121C5" w:rsidRDefault="007121C5" w:rsidP="007121C5">
      <w:pPr>
        <w:suppressAutoHyphens/>
        <w:autoSpaceDN w:val="0"/>
        <w:jc w:val="both"/>
        <w:rPr>
          <w:rFonts w:eastAsia="Calibri"/>
          <w:sz w:val="22"/>
          <w:szCs w:val="22"/>
        </w:rPr>
      </w:pPr>
      <w:r w:rsidRPr="007121C5">
        <w:rPr>
          <w:rFonts w:eastAsia="Calibri"/>
          <w:sz w:val="22"/>
          <w:szCs w:val="22"/>
        </w:rPr>
        <w:t>Affordable rented accommodation also needs to be addressed with 7 households stating they needed this type of accommodation (6 of these were already living in housing association properties but that accommodation did not now meet their current need).</w:t>
      </w:r>
    </w:p>
    <w:p w14:paraId="5816950B" w14:textId="68C0615C" w:rsidR="0073623A" w:rsidRDefault="007121C5" w:rsidP="007121C5">
      <w:pPr>
        <w:suppressAutoHyphens/>
        <w:autoSpaceDN w:val="0"/>
        <w:jc w:val="both"/>
        <w:rPr>
          <w:rFonts w:eastAsia="Calibri"/>
          <w:sz w:val="22"/>
          <w:szCs w:val="22"/>
        </w:rPr>
      </w:pPr>
      <w:r w:rsidRPr="007121C5">
        <w:rPr>
          <w:rFonts w:eastAsia="Calibri"/>
          <w:sz w:val="22"/>
          <w:szCs w:val="22"/>
        </w:rPr>
        <w:t xml:space="preserve"> </w:t>
      </w:r>
    </w:p>
    <w:p w14:paraId="25D213E6" w14:textId="77777777" w:rsidR="001623A3" w:rsidRDefault="001623A3" w:rsidP="007121C5">
      <w:pPr>
        <w:suppressAutoHyphens/>
        <w:autoSpaceDN w:val="0"/>
        <w:jc w:val="both"/>
        <w:rPr>
          <w:rFonts w:eastAsia="Calibri"/>
          <w:sz w:val="22"/>
          <w:szCs w:val="22"/>
        </w:rPr>
      </w:pPr>
    </w:p>
    <w:p w14:paraId="5C187061" w14:textId="5AA20159" w:rsidR="00B87CDC" w:rsidRPr="00C901D4" w:rsidRDefault="0073623A" w:rsidP="007121C5">
      <w:pPr>
        <w:suppressAutoHyphens/>
        <w:autoSpaceDN w:val="0"/>
        <w:jc w:val="both"/>
        <w:rPr>
          <w:rFonts w:eastAsia="Calibri"/>
          <w:b/>
          <w:bCs/>
          <w:sz w:val="22"/>
          <w:szCs w:val="22"/>
        </w:rPr>
      </w:pPr>
      <w:r w:rsidRPr="00C901D4">
        <w:rPr>
          <w:rFonts w:eastAsia="Calibri"/>
          <w:b/>
          <w:bCs/>
          <w:sz w:val="22"/>
          <w:szCs w:val="22"/>
        </w:rPr>
        <w:t>Amenity land use (weighted)</w:t>
      </w:r>
    </w:p>
    <w:p w14:paraId="74CF3474" w14:textId="77777777" w:rsidR="001623A3" w:rsidRPr="007121C5" w:rsidRDefault="001623A3" w:rsidP="007121C5">
      <w:pPr>
        <w:suppressAutoHyphens/>
        <w:autoSpaceDN w:val="0"/>
        <w:jc w:val="both"/>
        <w:rPr>
          <w:rFonts w:eastAsia="Calibri"/>
          <w:sz w:val="22"/>
          <w:szCs w:val="22"/>
        </w:rPr>
      </w:pPr>
    </w:p>
    <w:p w14:paraId="5545C598" w14:textId="77777777" w:rsidR="001623A3" w:rsidRPr="007121C5" w:rsidRDefault="007121C5" w:rsidP="007121C5">
      <w:pPr>
        <w:suppressAutoHyphens/>
        <w:autoSpaceDN w:val="0"/>
        <w:jc w:val="both"/>
        <w:rPr>
          <w:rFonts w:eastAsia="Calibri"/>
          <w:sz w:val="22"/>
          <w:szCs w:val="22"/>
        </w:rPr>
      </w:pPr>
      <w:r w:rsidRPr="007121C5">
        <w:rPr>
          <w:rFonts w:eastAsia="Calibri"/>
          <w:sz w:val="22"/>
          <w:szCs w:val="22"/>
        </w:rPr>
        <w:t xml:space="preserve"> </w:t>
      </w:r>
    </w:p>
    <w:tbl>
      <w:tblPr>
        <w:tblStyle w:val="TableGrid"/>
        <w:tblW w:w="0" w:type="auto"/>
        <w:tblLook w:val="04A0" w:firstRow="1" w:lastRow="0" w:firstColumn="1" w:lastColumn="0" w:noHBand="0" w:noVBand="1"/>
      </w:tblPr>
      <w:tblGrid>
        <w:gridCol w:w="1023"/>
        <w:gridCol w:w="1027"/>
        <w:gridCol w:w="1077"/>
        <w:gridCol w:w="1223"/>
        <w:gridCol w:w="912"/>
        <w:gridCol w:w="754"/>
        <w:gridCol w:w="990"/>
        <w:gridCol w:w="801"/>
        <w:gridCol w:w="525"/>
        <w:gridCol w:w="1022"/>
        <w:gridCol w:w="557"/>
      </w:tblGrid>
      <w:tr w:rsidR="009839F6" w:rsidRPr="001623A3" w14:paraId="1A013FF9" w14:textId="77777777" w:rsidTr="009839F6">
        <w:trPr>
          <w:trHeight w:val="290"/>
        </w:trPr>
        <w:tc>
          <w:tcPr>
            <w:tcW w:w="1015" w:type="dxa"/>
            <w:noWrap/>
            <w:hideMark/>
          </w:tcPr>
          <w:p w14:paraId="70BA3820" w14:textId="77777777"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Facility</w:t>
            </w:r>
          </w:p>
        </w:tc>
        <w:tc>
          <w:tcPr>
            <w:tcW w:w="1018" w:type="dxa"/>
            <w:noWrap/>
            <w:hideMark/>
          </w:tcPr>
          <w:p w14:paraId="330810A6" w14:textId="77777777" w:rsidR="001623A3" w:rsidRPr="001623A3" w:rsidRDefault="001623A3" w:rsidP="001623A3">
            <w:pPr>
              <w:suppressAutoHyphens/>
              <w:autoSpaceDN w:val="0"/>
              <w:jc w:val="both"/>
              <w:rPr>
                <w:rFonts w:eastAsia="Calibri"/>
                <w:b/>
                <w:bCs/>
                <w:sz w:val="22"/>
                <w:szCs w:val="22"/>
              </w:rPr>
            </w:pPr>
          </w:p>
        </w:tc>
        <w:tc>
          <w:tcPr>
            <w:tcW w:w="1069" w:type="dxa"/>
            <w:noWrap/>
            <w:hideMark/>
          </w:tcPr>
          <w:p w14:paraId="57736EDE" w14:textId="63B0C30F"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Use regular</w:t>
            </w:r>
            <w:r w:rsidR="00820B22">
              <w:rPr>
                <w:rFonts w:eastAsia="Calibri"/>
                <w:b/>
                <w:bCs/>
                <w:sz w:val="22"/>
                <w:szCs w:val="22"/>
              </w:rPr>
              <w:t>ly</w:t>
            </w:r>
          </w:p>
        </w:tc>
        <w:tc>
          <w:tcPr>
            <w:tcW w:w="1214" w:type="dxa"/>
            <w:noWrap/>
            <w:hideMark/>
          </w:tcPr>
          <w:p w14:paraId="02712E31" w14:textId="77777777"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Use Sometimes</w:t>
            </w:r>
          </w:p>
        </w:tc>
        <w:tc>
          <w:tcPr>
            <w:tcW w:w="918" w:type="dxa"/>
            <w:noWrap/>
            <w:hideMark/>
          </w:tcPr>
          <w:p w14:paraId="4B05C4B9" w14:textId="77777777"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May in Future</w:t>
            </w:r>
          </w:p>
        </w:tc>
        <w:tc>
          <w:tcPr>
            <w:tcW w:w="758" w:type="dxa"/>
            <w:noWrap/>
            <w:hideMark/>
          </w:tcPr>
          <w:p w14:paraId="3758CC85" w14:textId="77777777"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Not use</w:t>
            </w:r>
          </w:p>
        </w:tc>
        <w:tc>
          <w:tcPr>
            <w:tcW w:w="996" w:type="dxa"/>
            <w:noWrap/>
            <w:hideMark/>
          </w:tcPr>
          <w:p w14:paraId="64AAD697" w14:textId="77777777"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Unsure</w:t>
            </w:r>
          </w:p>
        </w:tc>
        <w:tc>
          <w:tcPr>
            <w:tcW w:w="806" w:type="dxa"/>
            <w:noWrap/>
            <w:hideMark/>
          </w:tcPr>
          <w:p w14:paraId="08F75B9D" w14:textId="77777777"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Total</w:t>
            </w:r>
          </w:p>
        </w:tc>
        <w:tc>
          <w:tcPr>
            <w:tcW w:w="528" w:type="dxa"/>
            <w:noWrap/>
            <w:hideMark/>
          </w:tcPr>
          <w:p w14:paraId="14825A13" w14:textId="77777777" w:rsidR="001623A3" w:rsidRPr="001623A3" w:rsidRDefault="001623A3" w:rsidP="001623A3">
            <w:pPr>
              <w:suppressAutoHyphens/>
              <w:autoSpaceDN w:val="0"/>
              <w:jc w:val="both"/>
              <w:rPr>
                <w:rFonts w:eastAsia="Calibri"/>
                <w:b/>
                <w:bCs/>
                <w:sz w:val="22"/>
                <w:szCs w:val="22"/>
              </w:rPr>
            </w:pPr>
          </w:p>
        </w:tc>
        <w:tc>
          <w:tcPr>
            <w:tcW w:w="1029" w:type="dxa"/>
            <w:noWrap/>
            <w:hideMark/>
          </w:tcPr>
          <w:p w14:paraId="67C63BAE" w14:textId="77777777" w:rsidR="001623A3" w:rsidRPr="001623A3" w:rsidRDefault="001623A3" w:rsidP="001623A3">
            <w:pPr>
              <w:suppressAutoHyphens/>
              <w:autoSpaceDN w:val="0"/>
              <w:jc w:val="both"/>
              <w:rPr>
                <w:rFonts w:eastAsia="Calibri"/>
                <w:b/>
                <w:bCs/>
                <w:sz w:val="22"/>
                <w:szCs w:val="22"/>
              </w:rPr>
            </w:pPr>
            <w:proofErr w:type="spellStart"/>
            <w:r w:rsidRPr="001623A3">
              <w:rPr>
                <w:rFonts w:eastAsia="Calibri"/>
                <w:b/>
                <w:bCs/>
                <w:sz w:val="22"/>
                <w:szCs w:val="22"/>
              </w:rPr>
              <w:t>Wtg</w:t>
            </w:r>
            <w:proofErr w:type="spellEnd"/>
            <w:r w:rsidRPr="001623A3">
              <w:rPr>
                <w:rFonts w:eastAsia="Calibri"/>
                <w:b/>
                <w:bCs/>
                <w:sz w:val="22"/>
                <w:szCs w:val="22"/>
              </w:rPr>
              <w:t xml:space="preserve"> Applied</w:t>
            </w:r>
          </w:p>
        </w:tc>
        <w:tc>
          <w:tcPr>
            <w:tcW w:w="560" w:type="dxa"/>
            <w:noWrap/>
            <w:hideMark/>
          </w:tcPr>
          <w:p w14:paraId="3AEC6591" w14:textId="77777777" w:rsidR="001623A3" w:rsidRPr="001623A3" w:rsidRDefault="001623A3" w:rsidP="001623A3">
            <w:pPr>
              <w:suppressAutoHyphens/>
              <w:autoSpaceDN w:val="0"/>
              <w:jc w:val="both"/>
              <w:rPr>
                <w:rFonts w:eastAsia="Calibri"/>
                <w:b/>
                <w:bCs/>
                <w:sz w:val="22"/>
                <w:szCs w:val="22"/>
              </w:rPr>
            </w:pPr>
          </w:p>
        </w:tc>
      </w:tr>
      <w:tr w:rsidR="009839F6" w:rsidRPr="001623A3" w14:paraId="61D4CA19" w14:textId="77777777" w:rsidTr="009839F6">
        <w:trPr>
          <w:trHeight w:val="290"/>
        </w:trPr>
        <w:tc>
          <w:tcPr>
            <w:tcW w:w="2033" w:type="dxa"/>
            <w:gridSpan w:val="2"/>
            <w:noWrap/>
            <w:hideMark/>
          </w:tcPr>
          <w:p w14:paraId="3CFFF432" w14:textId="77777777" w:rsidR="001623A3" w:rsidRPr="001623A3" w:rsidRDefault="001623A3" w:rsidP="001623A3">
            <w:pPr>
              <w:suppressAutoHyphens/>
              <w:autoSpaceDN w:val="0"/>
              <w:jc w:val="both"/>
              <w:rPr>
                <w:rFonts w:eastAsia="Calibri"/>
                <w:b/>
                <w:bCs/>
                <w:sz w:val="22"/>
                <w:szCs w:val="22"/>
              </w:rPr>
            </w:pPr>
            <w:proofErr w:type="spellStart"/>
            <w:r w:rsidRPr="001623A3">
              <w:rPr>
                <w:rFonts w:eastAsia="Calibri"/>
                <w:b/>
                <w:bCs/>
                <w:sz w:val="22"/>
                <w:szCs w:val="22"/>
              </w:rPr>
              <w:t>Wtging</w:t>
            </w:r>
            <w:proofErr w:type="spellEnd"/>
            <w:r w:rsidRPr="001623A3">
              <w:rPr>
                <w:rFonts w:eastAsia="Calibri"/>
                <w:b/>
                <w:bCs/>
                <w:sz w:val="22"/>
                <w:szCs w:val="22"/>
              </w:rPr>
              <w:t xml:space="preserve"> Factor</w:t>
            </w:r>
          </w:p>
        </w:tc>
        <w:tc>
          <w:tcPr>
            <w:tcW w:w="1069" w:type="dxa"/>
            <w:noWrap/>
            <w:hideMark/>
          </w:tcPr>
          <w:p w14:paraId="4247F99B" w14:textId="77777777"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3</w:t>
            </w:r>
          </w:p>
        </w:tc>
        <w:tc>
          <w:tcPr>
            <w:tcW w:w="1214" w:type="dxa"/>
            <w:noWrap/>
            <w:hideMark/>
          </w:tcPr>
          <w:p w14:paraId="5E3F882C" w14:textId="77777777"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2</w:t>
            </w:r>
          </w:p>
        </w:tc>
        <w:tc>
          <w:tcPr>
            <w:tcW w:w="918" w:type="dxa"/>
            <w:noWrap/>
            <w:hideMark/>
          </w:tcPr>
          <w:p w14:paraId="4657EA28" w14:textId="77777777" w:rsidR="001623A3" w:rsidRPr="001623A3" w:rsidRDefault="001623A3" w:rsidP="001623A3">
            <w:pPr>
              <w:suppressAutoHyphens/>
              <w:autoSpaceDN w:val="0"/>
              <w:jc w:val="both"/>
              <w:rPr>
                <w:rFonts w:eastAsia="Calibri"/>
                <w:b/>
                <w:bCs/>
                <w:sz w:val="22"/>
                <w:szCs w:val="22"/>
              </w:rPr>
            </w:pPr>
            <w:r w:rsidRPr="001623A3">
              <w:rPr>
                <w:rFonts w:eastAsia="Calibri"/>
                <w:b/>
                <w:bCs/>
                <w:sz w:val="22"/>
                <w:szCs w:val="22"/>
              </w:rPr>
              <w:t>1</w:t>
            </w:r>
          </w:p>
        </w:tc>
        <w:tc>
          <w:tcPr>
            <w:tcW w:w="758" w:type="dxa"/>
            <w:noWrap/>
            <w:hideMark/>
          </w:tcPr>
          <w:p w14:paraId="35BEE922" w14:textId="77777777" w:rsidR="001623A3" w:rsidRPr="001623A3" w:rsidRDefault="001623A3" w:rsidP="001623A3">
            <w:pPr>
              <w:suppressAutoHyphens/>
              <w:autoSpaceDN w:val="0"/>
              <w:jc w:val="both"/>
              <w:rPr>
                <w:rFonts w:eastAsia="Calibri"/>
                <w:b/>
                <w:bCs/>
                <w:sz w:val="22"/>
                <w:szCs w:val="22"/>
              </w:rPr>
            </w:pPr>
          </w:p>
        </w:tc>
        <w:tc>
          <w:tcPr>
            <w:tcW w:w="996" w:type="dxa"/>
            <w:noWrap/>
            <w:hideMark/>
          </w:tcPr>
          <w:p w14:paraId="780286B4" w14:textId="77777777" w:rsidR="001623A3" w:rsidRPr="001623A3" w:rsidRDefault="001623A3" w:rsidP="001623A3">
            <w:pPr>
              <w:suppressAutoHyphens/>
              <w:autoSpaceDN w:val="0"/>
              <w:jc w:val="both"/>
              <w:rPr>
                <w:rFonts w:eastAsia="Calibri"/>
                <w:sz w:val="22"/>
                <w:szCs w:val="22"/>
              </w:rPr>
            </w:pPr>
          </w:p>
        </w:tc>
        <w:tc>
          <w:tcPr>
            <w:tcW w:w="806" w:type="dxa"/>
            <w:noWrap/>
            <w:hideMark/>
          </w:tcPr>
          <w:p w14:paraId="13F6A0ED" w14:textId="77777777" w:rsidR="001623A3" w:rsidRPr="001623A3" w:rsidRDefault="001623A3" w:rsidP="001623A3">
            <w:pPr>
              <w:suppressAutoHyphens/>
              <w:autoSpaceDN w:val="0"/>
              <w:jc w:val="both"/>
              <w:rPr>
                <w:rFonts w:eastAsia="Calibri"/>
                <w:sz w:val="22"/>
                <w:szCs w:val="22"/>
              </w:rPr>
            </w:pPr>
          </w:p>
        </w:tc>
        <w:tc>
          <w:tcPr>
            <w:tcW w:w="528" w:type="dxa"/>
            <w:noWrap/>
            <w:hideMark/>
          </w:tcPr>
          <w:p w14:paraId="77886F8C"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482C4AB1" w14:textId="77777777" w:rsidR="001623A3" w:rsidRPr="001623A3" w:rsidRDefault="001623A3" w:rsidP="001623A3">
            <w:pPr>
              <w:suppressAutoHyphens/>
              <w:autoSpaceDN w:val="0"/>
              <w:jc w:val="both"/>
              <w:rPr>
                <w:rFonts w:eastAsia="Calibri"/>
                <w:sz w:val="22"/>
                <w:szCs w:val="22"/>
              </w:rPr>
            </w:pPr>
          </w:p>
        </w:tc>
        <w:tc>
          <w:tcPr>
            <w:tcW w:w="560" w:type="dxa"/>
            <w:noWrap/>
            <w:hideMark/>
          </w:tcPr>
          <w:p w14:paraId="663A3374" w14:textId="77777777" w:rsidR="001623A3" w:rsidRPr="001623A3" w:rsidRDefault="001623A3" w:rsidP="001623A3">
            <w:pPr>
              <w:suppressAutoHyphens/>
              <w:autoSpaceDN w:val="0"/>
              <w:jc w:val="both"/>
              <w:rPr>
                <w:rFonts w:eastAsia="Calibri"/>
                <w:sz w:val="22"/>
                <w:szCs w:val="22"/>
              </w:rPr>
            </w:pPr>
          </w:p>
        </w:tc>
      </w:tr>
      <w:tr w:rsidR="009839F6" w:rsidRPr="001623A3" w14:paraId="17A41899" w14:textId="77777777" w:rsidTr="009839F6">
        <w:trPr>
          <w:trHeight w:val="290"/>
        </w:trPr>
        <w:tc>
          <w:tcPr>
            <w:tcW w:w="1015" w:type="dxa"/>
            <w:noWrap/>
            <w:hideMark/>
          </w:tcPr>
          <w:p w14:paraId="3B59FC92" w14:textId="77777777" w:rsidR="001623A3" w:rsidRPr="001623A3" w:rsidRDefault="001623A3" w:rsidP="001623A3">
            <w:pPr>
              <w:suppressAutoHyphens/>
              <w:autoSpaceDN w:val="0"/>
              <w:jc w:val="both"/>
              <w:rPr>
                <w:rFonts w:eastAsia="Calibri"/>
                <w:sz w:val="22"/>
                <w:szCs w:val="22"/>
              </w:rPr>
            </w:pPr>
          </w:p>
        </w:tc>
        <w:tc>
          <w:tcPr>
            <w:tcW w:w="1018" w:type="dxa"/>
            <w:noWrap/>
            <w:hideMark/>
          </w:tcPr>
          <w:p w14:paraId="063B3E91" w14:textId="77777777" w:rsidR="001623A3" w:rsidRPr="001623A3" w:rsidRDefault="001623A3" w:rsidP="001623A3">
            <w:pPr>
              <w:suppressAutoHyphens/>
              <w:autoSpaceDN w:val="0"/>
              <w:jc w:val="both"/>
              <w:rPr>
                <w:rFonts w:eastAsia="Calibri"/>
                <w:sz w:val="22"/>
                <w:szCs w:val="22"/>
              </w:rPr>
            </w:pPr>
          </w:p>
        </w:tc>
        <w:tc>
          <w:tcPr>
            <w:tcW w:w="1069" w:type="dxa"/>
            <w:noWrap/>
            <w:hideMark/>
          </w:tcPr>
          <w:p w14:paraId="29DBE5C4" w14:textId="77777777" w:rsidR="001623A3" w:rsidRPr="001623A3" w:rsidRDefault="001623A3" w:rsidP="001623A3">
            <w:pPr>
              <w:suppressAutoHyphens/>
              <w:autoSpaceDN w:val="0"/>
              <w:jc w:val="both"/>
              <w:rPr>
                <w:rFonts w:eastAsia="Calibri"/>
                <w:sz w:val="22"/>
                <w:szCs w:val="22"/>
              </w:rPr>
            </w:pPr>
          </w:p>
        </w:tc>
        <w:tc>
          <w:tcPr>
            <w:tcW w:w="1214" w:type="dxa"/>
            <w:noWrap/>
            <w:hideMark/>
          </w:tcPr>
          <w:p w14:paraId="740A66AB" w14:textId="77777777" w:rsidR="001623A3" w:rsidRPr="001623A3" w:rsidRDefault="001623A3" w:rsidP="001623A3">
            <w:pPr>
              <w:suppressAutoHyphens/>
              <w:autoSpaceDN w:val="0"/>
              <w:jc w:val="both"/>
              <w:rPr>
                <w:rFonts w:eastAsia="Calibri"/>
                <w:sz w:val="22"/>
                <w:szCs w:val="22"/>
              </w:rPr>
            </w:pPr>
          </w:p>
        </w:tc>
        <w:tc>
          <w:tcPr>
            <w:tcW w:w="918" w:type="dxa"/>
            <w:noWrap/>
            <w:hideMark/>
          </w:tcPr>
          <w:p w14:paraId="4E119F7D" w14:textId="77777777" w:rsidR="001623A3" w:rsidRPr="001623A3" w:rsidRDefault="001623A3" w:rsidP="001623A3">
            <w:pPr>
              <w:suppressAutoHyphens/>
              <w:autoSpaceDN w:val="0"/>
              <w:jc w:val="both"/>
              <w:rPr>
                <w:rFonts w:eastAsia="Calibri"/>
                <w:sz w:val="22"/>
                <w:szCs w:val="22"/>
              </w:rPr>
            </w:pPr>
          </w:p>
        </w:tc>
        <w:tc>
          <w:tcPr>
            <w:tcW w:w="758" w:type="dxa"/>
            <w:noWrap/>
            <w:hideMark/>
          </w:tcPr>
          <w:p w14:paraId="15205182" w14:textId="77777777" w:rsidR="001623A3" w:rsidRPr="001623A3" w:rsidRDefault="001623A3" w:rsidP="001623A3">
            <w:pPr>
              <w:suppressAutoHyphens/>
              <w:autoSpaceDN w:val="0"/>
              <w:jc w:val="both"/>
              <w:rPr>
                <w:rFonts w:eastAsia="Calibri"/>
                <w:sz w:val="22"/>
                <w:szCs w:val="22"/>
              </w:rPr>
            </w:pPr>
          </w:p>
        </w:tc>
        <w:tc>
          <w:tcPr>
            <w:tcW w:w="996" w:type="dxa"/>
            <w:noWrap/>
            <w:hideMark/>
          </w:tcPr>
          <w:p w14:paraId="13E3AC90" w14:textId="77777777" w:rsidR="001623A3" w:rsidRPr="001623A3" w:rsidRDefault="001623A3" w:rsidP="001623A3">
            <w:pPr>
              <w:suppressAutoHyphens/>
              <w:autoSpaceDN w:val="0"/>
              <w:jc w:val="both"/>
              <w:rPr>
                <w:rFonts w:eastAsia="Calibri"/>
                <w:sz w:val="22"/>
                <w:szCs w:val="22"/>
              </w:rPr>
            </w:pPr>
          </w:p>
        </w:tc>
        <w:tc>
          <w:tcPr>
            <w:tcW w:w="806" w:type="dxa"/>
            <w:noWrap/>
            <w:hideMark/>
          </w:tcPr>
          <w:p w14:paraId="205FDCF7" w14:textId="77777777" w:rsidR="001623A3" w:rsidRPr="001623A3" w:rsidRDefault="001623A3" w:rsidP="001623A3">
            <w:pPr>
              <w:suppressAutoHyphens/>
              <w:autoSpaceDN w:val="0"/>
              <w:jc w:val="both"/>
              <w:rPr>
                <w:rFonts w:eastAsia="Calibri"/>
                <w:sz w:val="22"/>
                <w:szCs w:val="22"/>
              </w:rPr>
            </w:pPr>
          </w:p>
        </w:tc>
        <w:tc>
          <w:tcPr>
            <w:tcW w:w="528" w:type="dxa"/>
            <w:noWrap/>
            <w:hideMark/>
          </w:tcPr>
          <w:p w14:paraId="18ACC29B"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36B263BD" w14:textId="77777777" w:rsidR="001623A3" w:rsidRPr="001623A3" w:rsidRDefault="001623A3" w:rsidP="001623A3">
            <w:pPr>
              <w:suppressAutoHyphens/>
              <w:autoSpaceDN w:val="0"/>
              <w:jc w:val="both"/>
              <w:rPr>
                <w:rFonts w:eastAsia="Calibri"/>
                <w:sz w:val="22"/>
                <w:szCs w:val="22"/>
              </w:rPr>
            </w:pPr>
          </w:p>
        </w:tc>
        <w:tc>
          <w:tcPr>
            <w:tcW w:w="560" w:type="dxa"/>
            <w:noWrap/>
            <w:hideMark/>
          </w:tcPr>
          <w:p w14:paraId="74A922AC" w14:textId="77777777" w:rsidR="001623A3" w:rsidRPr="001623A3" w:rsidRDefault="001623A3" w:rsidP="001623A3">
            <w:pPr>
              <w:suppressAutoHyphens/>
              <w:autoSpaceDN w:val="0"/>
              <w:jc w:val="both"/>
              <w:rPr>
                <w:rFonts w:eastAsia="Calibri"/>
                <w:sz w:val="22"/>
                <w:szCs w:val="22"/>
              </w:rPr>
            </w:pPr>
          </w:p>
        </w:tc>
      </w:tr>
      <w:tr w:rsidR="009839F6" w:rsidRPr="001623A3" w14:paraId="2DFBF7BC" w14:textId="77777777" w:rsidTr="009839F6">
        <w:trPr>
          <w:trHeight w:val="290"/>
        </w:trPr>
        <w:tc>
          <w:tcPr>
            <w:tcW w:w="2033" w:type="dxa"/>
            <w:gridSpan w:val="2"/>
            <w:noWrap/>
            <w:hideMark/>
          </w:tcPr>
          <w:p w14:paraId="0D505FA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Recycling Facilities</w:t>
            </w:r>
          </w:p>
        </w:tc>
        <w:tc>
          <w:tcPr>
            <w:tcW w:w="1069" w:type="dxa"/>
            <w:noWrap/>
            <w:hideMark/>
          </w:tcPr>
          <w:p w14:paraId="5F725AB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129</w:t>
            </w:r>
          </w:p>
        </w:tc>
        <w:tc>
          <w:tcPr>
            <w:tcW w:w="1214" w:type="dxa"/>
            <w:noWrap/>
            <w:hideMark/>
          </w:tcPr>
          <w:p w14:paraId="410FF30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45</w:t>
            </w:r>
          </w:p>
        </w:tc>
        <w:tc>
          <w:tcPr>
            <w:tcW w:w="918" w:type="dxa"/>
            <w:noWrap/>
            <w:hideMark/>
          </w:tcPr>
          <w:p w14:paraId="1BEB42B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18</w:t>
            </w:r>
          </w:p>
        </w:tc>
        <w:tc>
          <w:tcPr>
            <w:tcW w:w="758" w:type="dxa"/>
            <w:noWrap/>
            <w:hideMark/>
          </w:tcPr>
          <w:p w14:paraId="2B6C156B"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28</w:t>
            </w:r>
          </w:p>
        </w:tc>
        <w:tc>
          <w:tcPr>
            <w:tcW w:w="996" w:type="dxa"/>
            <w:noWrap/>
            <w:hideMark/>
          </w:tcPr>
          <w:p w14:paraId="6C7E6BA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8</w:t>
            </w:r>
          </w:p>
        </w:tc>
        <w:tc>
          <w:tcPr>
            <w:tcW w:w="806" w:type="dxa"/>
            <w:noWrap/>
            <w:hideMark/>
          </w:tcPr>
          <w:p w14:paraId="48F4F84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228</w:t>
            </w:r>
          </w:p>
        </w:tc>
        <w:tc>
          <w:tcPr>
            <w:tcW w:w="528" w:type="dxa"/>
            <w:noWrap/>
            <w:hideMark/>
          </w:tcPr>
          <w:p w14:paraId="78E68DF1"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3FE04CF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495</w:t>
            </w:r>
          </w:p>
        </w:tc>
        <w:tc>
          <w:tcPr>
            <w:tcW w:w="560" w:type="dxa"/>
            <w:noWrap/>
            <w:hideMark/>
          </w:tcPr>
          <w:p w14:paraId="1AF46CBB" w14:textId="77777777" w:rsidR="001623A3" w:rsidRPr="001623A3" w:rsidRDefault="001623A3" w:rsidP="001623A3">
            <w:pPr>
              <w:suppressAutoHyphens/>
              <w:autoSpaceDN w:val="0"/>
              <w:jc w:val="both"/>
              <w:rPr>
                <w:rFonts w:eastAsia="Calibri"/>
                <w:sz w:val="22"/>
                <w:szCs w:val="22"/>
              </w:rPr>
            </w:pPr>
          </w:p>
        </w:tc>
      </w:tr>
      <w:tr w:rsidR="009839F6" w:rsidRPr="001623A3" w14:paraId="6B64FF8A" w14:textId="77777777" w:rsidTr="009839F6">
        <w:trPr>
          <w:trHeight w:val="290"/>
        </w:trPr>
        <w:tc>
          <w:tcPr>
            <w:tcW w:w="1015" w:type="dxa"/>
            <w:noWrap/>
            <w:hideMark/>
          </w:tcPr>
          <w:p w14:paraId="365BAAC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Café</w:t>
            </w:r>
          </w:p>
        </w:tc>
        <w:tc>
          <w:tcPr>
            <w:tcW w:w="1018" w:type="dxa"/>
            <w:noWrap/>
            <w:hideMark/>
          </w:tcPr>
          <w:p w14:paraId="75B493EC" w14:textId="77777777" w:rsidR="001623A3" w:rsidRPr="001623A3" w:rsidRDefault="001623A3" w:rsidP="001623A3">
            <w:pPr>
              <w:suppressAutoHyphens/>
              <w:autoSpaceDN w:val="0"/>
              <w:jc w:val="both"/>
              <w:rPr>
                <w:rFonts w:eastAsia="Calibri"/>
                <w:sz w:val="22"/>
                <w:szCs w:val="22"/>
              </w:rPr>
            </w:pPr>
          </w:p>
        </w:tc>
        <w:tc>
          <w:tcPr>
            <w:tcW w:w="1069" w:type="dxa"/>
            <w:noWrap/>
            <w:hideMark/>
          </w:tcPr>
          <w:p w14:paraId="2B9BC4F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68</w:t>
            </w:r>
          </w:p>
        </w:tc>
        <w:tc>
          <w:tcPr>
            <w:tcW w:w="1214" w:type="dxa"/>
            <w:noWrap/>
            <w:hideMark/>
          </w:tcPr>
          <w:p w14:paraId="11DEFCF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95</w:t>
            </w:r>
          </w:p>
        </w:tc>
        <w:tc>
          <w:tcPr>
            <w:tcW w:w="918" w:type="dxa"/>
            <w:noWrap/>
            <w:hideMark/>
          </w:tcPr>
          <w:p w14:paraId="329A3D2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27</w:t>
            </w:r>
          </w:p>
        </w:tc>
        <w:tc>
          <w:tcPr>
            <w:tcW w:w="758" w:type="dxa"/>
            <w:noWrap/>
            <w:hideMark/>
          </w:tcPr>
          <w:p w14:paraId="6229FE2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33</w:t>
            </w:r>
          </w:p>
        </w:tc>
        <w:tc>
          <w:tcPr>
            <w:tcW w:w="996" w:type="dxa"/>
            <w:noWrap/>
            <w:hideMark/>
          </w:tcPr>
          <w:p w14:paraId="0008F6D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6</w:t>
            </w:r>
          </w:p>
        </w:tc>
        <w:tc>
          <w:tcPr>
            <w:tcW w:w="806" w:type="dxa"/>
            <w:noWrap/>
            <w:hideMark/>
          </w:tcPr>
          <w:p w14:paraId="72F25E8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229</w:t>
            </w:r>
          </w:p>
        </w:tc>
        <w:tc>
          <w:tcPr>
            <w:tcW w:w="528" w:type="dxa"/>
            <w:noWrap/>
            <w:hideMark/>
          </w:tcPr>
          <w:p w14:paraId="57228697"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6292330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421</w:t>
            </w:r>
          </w:p>
        </w:tc>
        <w:tc>
          <w:tcPr>
            <w:tcW w:w="560" w:type="dxa"/>
            <w:noWrap/>
            <w:hideMark/>
          </w:tcPr>
          <w:p w14:paraId="1DBCB47E" w14:textId="77777777" w:rsidR="001623A3" w:rsidRPr="001623A3" w:rsidRDefault="001623A3" w:rsidP="001623A3">
            <w:pPr>
              <w:suppressAutoHyphens/>
              <w:autoSpaceDN w:val="0"/>
              <w:jc w:val="both"/>
              <w:rPr>
                <w:rFonts w:eastAsia="Calibri"/>
                <w:sz w:val="22"/>
                <w:szCs w:val="22"/>
              </w:rPr>
            </w:pPr>
          </w:p>
        </w:tc>
      </w:tr>
      <w:tr w:rsidR="009839F6" w:rsidRPr="001623A3" w14:paraId="42E9E134" w14:textId="77777777" w:rsidTr="009839F6">
        <w:trPr>
          <w:trHeight w:val="290"/>
        </w:trPr>
        <w:tc>
          <w:tcPr>
            <w:tcW w:w="2033" w:type="dxa"/>
            <w:gridSpan w:val="2"/>
            <w:noWrap/>
            <w:hideMark/>
          </w:tcPr>
          <w:p w14:paraId="1CAC531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Village Green</w:t>
            </w:r>
          </w:p>
        </w:tc>
        <w:tc>
          <w:tcPr>
            <w:tcW w:w="1069" w:type="dxa"/>
            <w:noWrap/>
            <w:hideMark/>
          </w:tcPr>
          <w:p w14:paraId="19FB3F1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60</w:t>
            </w:r>
          </w:p>
        </w:tc>
        <w:tc>
          <w:tcPr>
            <w:tcW w:w="1214" w:type="dxa"/>
            <w:noWrap/>
            <w:hideMark/>
          </w:tcPr>
          <w:p w14:paraId="56B02A9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69</w:t>
            </w:r>
          </w:p>
        </w:tc>
        <w:tc>
          <w:tcPr>
            <w:tcW w:w="918" w:type="dxa"/>
            <w:noWrap/>
            <w:hideMark/>
          </w:tcPr>
          <w:p w14:paraId="3F600ABA"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37</w:t>
            </w:r>
          </w:p>
        </w:tc>
        <w:tc>
          <w:tcPr>
            <w:tcW w:w="758" w:type="dxa"/>
            <w:noWrap/>
            <w:hideMark/>
          </w:tcPr>
          <w:p w14:paraId="628849C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47</w:t>
            </w:r>
          </w:p>
        </w:tc>
        <w:tc>
          <w:tcPr>
            <w:tcW w:w="996" w:type="dxa"/>
            <w:noWrap/>
            <w:hideMark/>
          </w:tcPr>
          <w:p w14:paraId="21841B36"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12</w:t>
            </w:r>
          </w:p>
        </w:tc>
        <w:tc>
          <w:tcPr>
            <w:tcW w:w="806" w:type="dxa"/>
            <w:noWrap/>
            <w:hideMark/>
          </w:tcPr>
          <w:p w14:paraId="6414A302"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225</w:t>
            </w:r>
          </w:p>
        </w:tc>
        <w:tc>
          <w:tcPr>
            <w:tcW w:w="528" w:type="dxa"/>
            <w:noWrap/>
            <w:hideMark/>
          </w:tcPr>
          <w:p w14:paraId="06BE6D01"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52687AB5"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355</w:t>
            </w:r>
          </w:p>
        </w:tc>
        <w:tc>
          <w:tcPr>
            <w:tcW w:w="560" w:type="dxa"/>
            <w:noWrap/>
            <w:hideMark/>
          </w:tcPr>
          <w:p w14:paraId="0D384634" w14:textId="77777777" w:rsidR="001623A3" w:rsidRPr="001623A3" w:rsidRDefault="001623A3" w:rsidP="001623A3">
            <w:pPr>
              <w:suppressAutoHyphens/>
              <w:autoSpaceDN w:val="0"/>
              <w:jc w:val="both"/>
              <w:rPr>
                <w:rFonts w:eastAsia="Calibri"/>
                <w:sz w:val="22"/>
                <w:szCs w:val="22"/>
              </w:rPr>
            </w:pPr>
          </w:p>
        </w:tc>
      </w:tr>
      <w:tr w:rsidR="009839F6" w:rsidRPr="001623A3" w14:paraId="297582AA" w14:textId="77777777" w:rsidTr="009839F6">
        <w:trPr>
          <w:trHeight w:val="290"/>
        </w:trPr>
        <w:tc>
          <w:tcPr>
            <w:tcW w:w="2033" w:type="dxa"/>
            <w:gridSpan w:val="2"/>
            <w:noWrap/>
            <w:hideMark/>
          </w:tcPr>
          <w:p w14:paraId="2171571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Recreational Space</w:t>
            </w:r>
          </w:p>
        </w:tc>
        <w:tc>
          <w:tcPr>
            <w:tcW w:w="1069" w:type="dxa"/>
            <w:noWrap/>
            <w:hideMark/>
          </w:tcPr>
          <w:p w14:paraId="1426E6F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61</w:t>
            </w:r>
          </w:p>
        </w:tc>
        <w:tc>
          <w:tcPr>
            <w:tcW w:w="1214" w:type="dxa"/>
            <w:noWrap/>
            <w:hideMark/>
          </w:tcPr>
          <w:p w14:paraId="33779B3A"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54</w:t>
            </w:r>
          </w:p>
        </w:tc>
        <w:tc>
          <w:tcPr>
            <w:tcW w:w="918" w:type="dxa"/>
            <w:noWrap/>
            <w:hideMark/>
          </w:tcPr>
          <w:p w14:paraId="0E8ABF77"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31</w:t>
            </w:r>
          </w:p>
        </w:tc>
        <w:tc>
          <w:tcPr>
            <w:tcW w:w="758" w:type="dxa"/>
            <w:noWrap/>
            <w:hideMark/>
          </w:tcPr>
          <w:p w14:paraId="7BDFDEF7"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62</w:t>
            </w:r>
          </w:p>
        </w:tc>
        <w:tc>
          <w:tcPr>
            <w:tcW w:w="996" w:type="dxa"/>
            <w:noWrap/>
            <w:hideMark/>
          </w:tcPr>
          <w:p w14:paraId="5679A66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9</w:t>
            </w:r>
          </w:p>
        </w:tc>
        <w:tc>
          <w:tcPr>
            <w:tcW w:w="806" w:type="dxa"/>
            <w:noWrap/>
            <w:hideMark/>
          </w:tcPr>
          <w:p w14:paraId="13F1ED94"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217</w:t>
            </w:r>
          </w:p>
        </w:tc>
        <w:tc>
          <w:tcPr>
            <w:tcW w:w="528" w:type="dxa"/>
            <w:noWrap/>
            <w:hideMark/>
          </w:tcPr>
          <w:p w14:paraId="4333FBAA"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3C4A8BB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322</w:t>
            </w:r>
          </w:p>
        </w:tc>
        <w:tc>
          <w:tcPr>
            <w:tcW w:w="560" w:type="dxa"/>
            <w:noWrap/>
            <w:hideMark/>
          </w:tcPr>
          <w:p w14:paraId="12DFA97B" w14:textId="77777777" w:rsidR="001623A3" w:rsidRPr="001623A3" w:rsidRDefault="001623A3" w:rsidP="001623A3">
            <w:pPr>
              <w:suppressAutoHyphens/>
              <w:autoSpaceDN w:val="0"/>
              <w:jc w:val="both"/>
              <w:rPr>
                <w:rFonts w:eastAsia="Calibri"/>
                <w:sz w:val="22"/>
                <w:szCs w:val="22"/>
              </w:rPr>
            </w:pPr>
          </w:p>
        </w:tc>
      </w:tr>
      <w:tr w:rsidR="009839F6" w:rsidRPr="001623A3" w14:paraId="6AA0C83D" w14:textId="77777777" w:rsidTr="009839F6">
        <w:trPr>
          <w:trHeight w:val="290"/>
        </w:trPr>
        <w:tc>
          <w:tcPr>
            <w:tcW w:w="2033" w:type="dxa"/>
            <w:gridSpan w:val="2"/>
            <w:noWrap/>
            <w:hideMark/>
          </w:tcPr>
          <w:p w14:paraId="1C228954"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Meeting/Community Room</w:t>
            </w:r>
          </w:p>
        </w:tc>
        <w:tc>
          <w:tcPr>
            <w:tcW w:w="1069" w:type="dxa"/>
            <w:noWrap/>
            <w:hideMark/>
          </w:tcPr>
          <w:p w14:paraId="73FB1F9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w:t>
            </w:r>
          </w:p>
        </w:tc>
        <w:tc>
          <w:tcPr>
            <w:tcW w:w="1214" w:type="dxa"/>
            <w:noWrap/>
            <w:hideMark/>
          </w:tcPr>
          <w:p w14:paraId="03F91B3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79</w:t>
            </w:r>
          </w:p>
        </w:tc>
        <w:tc>
          <w:tcPr>
            <w:tcW w:w="918" w:type="dxa"/>
            <w:noWrap/>
            <w:hideMark/>
          </w:tcPr>
          <w:p w14:paraId="0696AC0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47</w:t>
            </w:r>
          </w:p>
        </w:tc>
        <w:tc>
          <w:tcPr>
            <w:tcW w:w="758" w:type="dxa"/>
            <w:noWrap/>
            <w:hideMark/>
          </w:tcPr>
          <w:p w14:paraId="5D528393"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57</w:t>
            </w:r>
          </w:p>
        </w:tc>
        <w:tc>
          <w:tcPr>
            <w:tcW w:w="996" w:type="dxa"/>
            <w:noWrap/>
            <w:hideMark/>
          </w:tcPr>
          <w:p w14:paraId="418E81FB"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13</w:t>
            </w:r>
          </w:p>
        </w:tc>
        <w:tc>
          <w:tcPr>
            <w:tcW w:w="806" w:type="dxa"/>
            <w:noWrap/>
            <w:hideMark/>
          </w:tcPr>
          <w:p w14:paraId="131D6363"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218</w:t>
            </w:r>
          </w:p>
        </w:tc>
        <w:tc>
          <w:tcPr>
            <w:tcW w:w="528" w:type="dxa"/>
            <w:noWrap/>
            <w:hideMark/>
          </w:tcPr>
          <w:p w14:paraId="697A8156"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1BC0BF2C"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271</w:t>
            </w:r>
          </w:p>
        </w:tc>
        <w:tc>
          <w:tcPr>
            <w:tcW w:w="560" w:type="dxa"/>
            <w:noWrap/>
            <w:hideMark/>
          </w:tcPr>
          <w:p w14:paraId="4C72C949" w14:textId="77777777" w:rsidR="001623A3" w:rsidRPr="001623A3" w:rsidRDefault="001623A3" w:rsidP="001623A3">
            <w:pPr>
              <w:suppressAutoHyphens/>
              <w:autoSpaceDN w:val="0"/>
              <w:jc w:val="both"/>
              <w:rPr>
                <w:rFonts w:eastAsia="Calibri"/>
                <w:sz w:val="22"/>
                <w:szCs w:val="22"/>
              </w:rPr>
            </w:pPr>
          </w:p>
        </w:tc>
      </w:tr>
      <w:tr w:rsidR="009839F6" w:rsidRPr="001623A3" w14:paraId="2AE5F282" w14:textId="77777777" w:rsidTr="009839F6">
        <w:trPr>
          <w:trHeight w:val="290"/>
        </w:trPr>
        <w:tc>
          <w:tcPr>
            <w:tcW w:w="2033" w:type="dxa"/>
            <w:gridSpan w:val="2"/>
            <w:noWrap/>
            <w:hideMark/>
          </w:tcPr>
          <w:p w14:paraId="352EBA6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Children's Play Area</w:t>
            </w:r>
          </w:p>
        </w:tc>
        <w:tc>
          <w:tcPr>
            <w:tcW w:w="1069" w:type="dxa"/>
            <w:noWrap/>
            <w:hideMark/>
          </w:tcPr>
          <w:p w14:paraId="5CB0FC7E"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52</w:t>
            </w:r>
          </w:p>
        </w:tc>
        <w:tc>
          <w:tcPr>
            <w:tcW w:w="1214" w:type="dxa"/>
            <w:noWrap/>
            <w:hideMark/>
          </w:tcPr>
          <w:p w14:paraId="0CD36523"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42</w:t>
            </w:r>
          </w:p>
        </w:tc>
        <w:tc>
          <w:tcPr>
            <w:tcW w:w="918" w:type="dxa"/>
            <w:noWrap/>
            <w:hideMark/>
          </w:tcPr>
          <w:p w14:paraId="24DBB0C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20</w:t>
            </w:r>
          </w:p>
        </w:tc>
        <w:tc>
          <w:tcPr>
            <w:tcW w:w="758" w:type="dxa"/>
            <w:noWrap/>
            <w:hideMark/>
          </w:tcPr>
          <w:p w14:paraId="1B18A91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103</w:t>
            </w:r>
          </w:p>
        </w:tc>
        <w:tc>
          <w:tcPr>
            <w:tcW w:w="996" w:type="dxa"/>
            <w:noWrap/>
            <w:hideMark/>
          </w:tcPr>
          <w:p w14:paraId="1C1AB98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6</w:t>
            </w:r>
          </w:p>
        </w:tc>
        <w:tc>
          <w:tcPr>
            <w:tcW w:w="806" w:type="dxa"/>
            <w:noWrap/>
            <w:hideMark/>
          </w:tcPr>
          <w:p w14:paraId="484D6842"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223</w:t>
            </w:r>
          </w:p>
        </w:tc>
        <w:tc>
          <w:tcPr>
            <w:tcW w:w="528" w:type="dxa"/>
            <w:noWrap/>
            <w:hideMark/>
          </w:tcPr>
          <w:p w14:paraId="5CA5867D"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5525536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260</w:t>
            </w:r>
          </w:p>
        </w:tc>
        <w:tc>
          <w:tcPr>
            <w:tcW w:w="560" w:type="dxa"/>
            <w:noWrap/>
            <w:hideMark/>
          </w:tcPr>
          <w:p w14:paraId="13FEA3FE" w14:textId="77777777" w:rsidR="001623A3" w:rsidRPr="001623A3" w:rsidRDefault="001623A3" w:rsidP="001623A3">
            <w:pPr>
              <w:suppressAutoHyphens/>
              <w:autoSpaceDN w:val="0"/>
              <w:jc w:val="both"/>
              <w:rPr>
                <w:rFonts w:eastAsia="Calibri"/>
                <w:sz w:val="22"/>
                <w:szCs w:val="22"/>
              </w:rPr>
            </w:pPr>
          </w:p>
        </w:tc>
      </w:tr>
      <w:tr w:rsidR="009839F6" w:rsidRPr="001623A3" w14:paraId="56F3E033" w14:textId="77777777" w:rsidTr="009839F6">
        <w:trPr>
          <w:trHeight w:val="290"/>
        </w:trPr>
        <w:tc>
          <w:tcPr>
            <w:tcW w:w="2033" w:type="dxa"/>
            <w:gridSpan w:val="2"/>
            <w:noWrap/>
            <w:hideMark/>
          </w:tcPr>
          <w:p w14:paraId="529537A6"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Cycle Track</w:t>
            </w:r>
          </w:p>
        </w:tc>
        <w:tc>
          <w:tcPr>
            <w:tcW w:w="1069" w:type="dxa"/>
            <w:noWrap/>
            <w:hideMark/>
          </w:tcPr>
          <w:p w14:paraId="4184ADA7"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46</w:t>
            </w:r>
          </w:p>
        </w:tc>
        <w:tc>
          <w:tcPr>
            <w:tcW w:w="1214" w:type="dxa"/>
            <w:noWrap/>
            <w:hideMark/>
          </w:tcPr>
          <w:p w14:paraId="1A06AB0C"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36</w:t>
            </w:r>
          </w:p>
        </w:tc>
        <w:tc>
          <w:tcPr>
            <w:tcW w:w="918" w:type="dxa"/>
            <w:noWrap/>
            <w:hideMark/>
          </w:tcPr>
          <w:p w14:paraId="0CDCBAD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19</w:t>
            </w:r>
          </w:p>
        </w:tc>
        <w:tc>
          <w:tcPr>
            <w:tcW w:w="758" w:type="dxa"/>
            <w:noWrap/>
            <w:hideMark/>
          </w:tcPr>
          <w:p w14:paraId="0AF9590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108</w:t>
            </w:r>
          </w:p>
        </w:tc>
        <w:tc>
          <w:tcPr>
            <w:tcW w:w="996" w:type="dxa"/>
            <w:noWrap/>
            <w:hideMark/>
          </w:tcPr>
          <w:p w14:paraId="1AD9F402"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6</w:t>
            </w:r>
          </w:p>
        </w:tc>
        <w:tc>
          <w:tcPr>
            <w:tcW w:w="806" w:type="dxa"/>
            <w:noWrap/>
            <w:hideMark/>
          </w:tcPr>
          <w:p w14:paraId="3672B19E"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215</w:t>
            </w:r>
          </w:p>
        </w:tc>
        <w:tc>
          <w:tcPr>
            <w:tcW w:w="528" w:type="dxa"/>
            <w:noWrap/>
            <w:hideMark/>
          </w:tcPr>
          <w:p w14:paraId="6914B969"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5B19E82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229</w:t>
            </w:r>
          </w:p>
        </w:tc>
        <w:tc>
          <w:tcPr>
            <w:tcW w:w="560" w:type="dxa"/>
            <w:noWrap/>
            <w:hideMark/>
          </w:tcPr>
          <w:p w14:paraId="0BEB24EA" w14:textId="77777777" w:rsidR="001623A3" w:rsidRPr="001623A3" w:rsidRDefault="001623A3" w:rsidP="001623A3">
            <w:pPr>
              <w:suppressAutoHyphens/>
              <w:autoSpaceDN w:val="0"/>
              <w:jc w:val="both"/>
              <w:rPr>
                <w:rFonts w:eastAsia="Calibri"/>
                <w:sz w:val="22"/>
                <w:szCs w:val="22"/>
              </w:rPr>
            </w:pPr>
          </w:p>
        </w:tc>
      </w:tr>
      <w:tr w:rsidR="009839F6" w:rsidRPr="001623A3" w14:paraId="02B5759F" w14:textId="77777777" w:rsidTr="009839F6">
        <w:trPr>
          <w:trHeight w:val="290"/>
        </w:trPr>
        <w:tc>
          <w:tcPr>
            <w:tcW w:w="2033" w:type="dxa"/>
            <w:gridSpan w:val="2"/>
            <w:noWrap/>
            <w:hideMark/>
          </w:tcPr>
          <w:p w14:paraId="64ECF165"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Outdoor Gym</w:t>
            </w:r>
          </w:p>
        </w:tc>
        <w:tc>
          <w:tcPr>
            <w:tcW w:w="1069" w:type="dxa"/>
            <w:noWrap/>
            <w:hideMark/>
          </w:tcPr>
          <w:p w14:paraId="70F5ACF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34</w:t>
            </w:r>
          </w:p>
        </w:tc>
        <w:tc>
          <w:tcPr>
            <w:tcW w:w="1214" w:type="dxa"/>
            <w:noWrap/>
            <w:hideMark/>
          </w:tcPr>
          <w:p w14:paraId="1BF99AE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44</w:t>
            </w:r>
          </w:p>
        </w:tc>
        <w:tc>
          <w:tcPr>
            <w:tcW w:w="918" w:type="dxa"/>
            <w:noWrap/>
            <w:hideMark/>
          </w:tcPr>
          <w:p w14:paraId="51B89703"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32</w:t>
            </w:r>
          </w:p>
        </w:tc>
        <w:tc>
          <w:tcPr>
            <w:tcW w:w="758" w:type="dxa"/>
            <w:noWrap/>
            <w:hideMark/>
          </w:tcPr>
          <w:p w14:paraId="31863B0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97</w:t>
            </w:r>
          </w:p>
        </w:tc>
        <w:tc>
          <w:tcPr>
            <w:tcW w:w="996" w:type="dxa"/>
            <w:noWrap/>
            <w:hideMark/>
          </w:tcPr>
          <w:p w14:paraId="0593A62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8</w:t>
            </w:r>
          </w:p>
        </w:tc>
        <w:tc>
          <w:tcPr>
            <w:tcW w:w="806" w:type="dxa"/>
            <w:noWrap/>
            <w:hideMark/>
          </w:tcPr>
          <w:p w14:paraId="0C5A16D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215</w:t>
            </w:r>
          </w:p>
        </w:tc>
        <w:tc>
          <w:tcPr>
            <w:tcW w:w="528" w:type="dxa"/>
            <w:noWrap/>
            <w:hideMark/>
          </w:tcPr>
          <w:p w14:paraId="772BD6F3"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67E2311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222</w:t>
            </w:r>
          </w:p>
        </w:tc>
        <w:tc>
          <w:tcPr>
            <w:tcW w:w="560" w:type="dxa"/>
            <w:noWrap/>
            <w:hideMark/>
          </w:tcPr>
          <w:p w14:paraId="6B8259A1" w14:textId="77777777" w:rsidR="001623A3" w:rsidRPr="001623A3" w:rsidRDefault="001623A3" w:rsidP="001623A3">
            <w:pPr>
              <w:suppressAutoHyphens/>
              <w:autoSpaceDN w:val="0"/>
              <w:jc w:val="both"/>
              <w:rPr>
                <w:rFonts w:eastAsia="Calibri"/>
                <w:sz w:val="22"/>
                <w:szCs w:val="22"/>
              </w:rPr>
            </w:pPr>
          </w:p>
        </w:tc>
      </w:tr>
      <w:tr w:rsidR="009839F6" w:rsidRPr="001623A3" w14:paraId="5B5ED560" w14:textId="77777777" w:rsidTr="009839F6">
        <w:trPr>
          <w:trHeight w:val="290"/>
        </w:trPr>
        <w:tc>
          <w:tcPr>
            <w:tcW w:w="2033" w:type="dxa"/>
            <w:gridSpan w:val="2"/>
            <w:noWrap/>
            <w:hideMark/>
          </w:tcPr>
          <w:p w14:paraId="066DF94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Playing Field</w:t>
            </w:r>
          </w:p>
        </w:tc>
        <w:tc>
          <w:tcPr>
            <w:tcW w:w="1069" w:type="dxa"/>
            <w:noWrap/>
            <w:hideMark/>
          </w:tcPr>
          <w:p w14:paraId="43FFF7B3"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40</w:t>
            </w:r>
          </w:p>
        </w:tc>
        <w:tc>
          <w:tcPr>
            <w:tcW w:w="1214" w:type="dxa"/>
            <w:noWrap/>
            <w:hideMark/>
          </w:tcPr>
          <w:p w14:paraId="4DCE6AA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36</w:t>
            </w:r>
          </w:p>
        </w:tc>
        <w:tc>
          <w:tcPr>
            <w:tcW w:w="918" w:type="dxa"/>
            <w:noWrap/>
            <w:hideMark/>
          </w:tcPr>
          <w:p w14:paraId="02DD8087"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25</w:t>
            </w:r>
          </w:p>
        </w:tc>
        <w:tc>
          <w:tcPr>
            <w:tcW w:w="758" w:type="dxa"/>
            <w:noWrap/>
            <w:hideMark/>
          </w:tcPr>
          <w:p w14:paraId="06986CF3"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99</w:t>
            </w:r>
          </w:p>
        </w:tc>
        <w:tc>
          <w:tcPr>
            <w:tcW w:w="996" w:type="dxa"/>
            <w:noWrap/>
            <w:hideMark/>
          </w:tcPr>
          <w:p w14:paraId="209858B5"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10</w:t>
            </w:r>
          </w:p>
        </w:tc>
        <w:tc>
          <w:tcPr>
            <w:tcW w:w="806" w:type="dxa"/>
            <w:noWrap/>
            <w:hideMark/>
          </w:tcPr>
          <w:p w14:paraId="0F8FEB9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210</w:t>
            </w:r>
          </w:p>
        </w:tc>
        <w:tc>
          <w:tcPr>
            <w:tcW w:w="528" w:type="dxa"/>
            <w:noWrap/>
            <w:hideMark/>
          </w:tcPr>
          <w:p w14:paraId="1F4DD444"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07D4ECB7"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217</w:t>
            </w:r>
          </w:p>
        </w:tc>
        <w:tc>
          <w:tcPr>
            <w:tcW w:w="560" w:type="dxa"/>
            <w:noWrap/>
            <w:hideMark/>
          </w:tcPr>
          <w:p w14:paraId="0E89E690" w14:textId="77777777" w:rsidR="001623A3" w:rsidRPr="001623A3" w:rsidRDefault="001623A3" w:rsidP="001623A3">
            <w:pPr>
              <w:suppressAutoHyphens/>
              <w:autoSpaceDN w:val="0"/>
              <w:jc w:val="both"/>
              <w:rPr>
                <w:rFonts w:eastAsia="Calibri"/>
                <w:sz w:val="22"/>
                <w:szCs w:val="22"/>
              </w:rPr>
            </w:pPr>
          </w:p>
        </w:tc>
      </w:tr>
      <w:tr w:rsidR="009839F6" w:rsidRPr="001623A3" w14:paraId="7932A4D1" w14:textId="77777777" w:rsidTr="009839F6">
        <w:trPr>
          <w:trHeight w:val="290"/>
        </w:trPr>
        <w:tc>
          <w:tcPr>
            <w:tcW w:w="2033" w:type="dxa"/>
            <w:gridSpan w:val="2"/>
            <w:noWrap/>
            <w:hideMark/>
          </w:tcPr>
          <w:p w14:paraId="602CA8C4"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EV Charging Points</w:t>
            </w:r>
          </w:p>
        </w:tc>
        <w:tc>
          <w:tcPr>
            <w:tcW w:w="1069" w:type="dxa"/>
            <w:noWrap/>
            <w:hideMark/>
          </w:tcPr>
          <w:p w14:paraId="2C53441E"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27</w:t>
            </w:r>
          </w:p>
        </w:tc>
        <w:tc>
          <w:tcPr>
            <w:tcW w:w="1214" w:type="dxa"/>
            <w:noWrap/>
            <w:hideMark/>
          </w:tcPr>
          <w:p w14:paraId="1168EF5E"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20</w:t>
            </w:r>
          </w:p>
        </w:tc>
        <w:tc>
          <w:tcPr>
            <w:tcW w:w="918" w:type="dxa"/>
            <w:noWrap/>
            <w:hideMark/>
          </w:tcPr>
          <w:p w14:paraId="01B3B30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89</w:t>
            </w:r>
          </w:p>
        </w:tc>
        <w:tc>
          <w:tcPr>
            <w:tcW w:w="758" w:type="dxa"/>
            <w:noWrap/>
            <w:hideMark/>
          </w:tcPr>
          <w:p w14:paraId="65E7F12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71</w:t>
            </w:r>
          </w:p>
        </w:tc>
        <w:tc>
          <w:tcPr>
            <w:tcW w:w="996" w:type="dxa"/>
            <w:noWrap/>
            <w:hideMark/>
          </w:tcPr>
          <w:p w14:paraId="0E1A53D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13</w:t>
            </w:r>
          </w:p>
        </w:tc>
        <w:tc>
          <w:tcPr>
            <w:tcW w:w="806" w:type="dxa"/>
            <w:noWrap/>
            <w:hideMark/>
          </w:tcPr>
          <w:p w14:paraId="230E0E5B"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220</w:t>
            </w:r>
          </w:p>
        </w:tc>
        <w:tc>
          <w:tcPr>
            <w:tcW w:w="528" w:type="dxa"/>
            <w:noWrap/>
            <w:hideMark/>
          </w:tcPr>
          <w:p w14:paraId="6D4990F2"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3A4A9697"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210</w:t>
            </w:r>
          </w:p>
        </w:tc>
        <w:tc>
          <w:tcPr>
            <w:tcW w:w="560" w:type="dxa"/>
            <w:noWrap/>
            <w:hideMark/>
          </w:tcPr>
          <w:p w14:paraId="5A7FF04D" w14:textId="77777777" w:rsidR="001623A3" w:rsidRPr="001623A3" w:rsidRDefault="001623A3" w:rsidP="001623A3">
            <w:pPr>
              <w:suppressAutoHyphens/>
              <w:autoSpaceDN w:val="0"/>
              <w:jc w:val="both"/>
              <w:rPr>
                <w:rFonts w:eastAsia="Calibri"/>
                <w:sz w:val="22"/>
                <w:szCs w:val="22"/>
              </w:rPr>
            </w:pPr>
          </w:p>
        </w:tc>
      </w:tr>
      <w:tr w:rsidR="009839F6" w:rsidRPr="001623A3" w14:paraId="2CC291AC" w14:textId="77777777" w:rsidTr="009839F6">
        <w:trPr>
          <w:trHeight w:val="290"/>
        </w:trPr>
        <w:tc>
          <w:tcPr>
            <w:tcW w:w="2033" w:type="dxa"/>
            <w:gridSpan w:val="2"/>
            <w:noWrap/>
            <w:hideMark/>
          </w:tcPr>
          <w:p w14:paraId="26E9E6E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Tennis Courts</w:t>
            </w:r>
          </w:p>
        </w:tc>
        <w:tc>
          <w:tcPr>
            <w:tcW w:w="1069" w:type="dxa"/>
            <w:noWrap/>
            <w:hideMark/>
          </w:tcPr>
          <w:p w14:paraId="764B107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24</w:t>
            </w:r>
          </w:p>
        </w:tc>
        <w:tc>
          <w:tcPr>
            <w:tcW w:w="1214" w:type="dxa"/>
            <w:noWrap/>
            <w:hideMark/>
          </w:tcPr>
          <w:p w14:paraId="38C29C9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53</w:t>
            </w:r>
          </w:p>
        </w:tc>
        <w:tc>
          <w:tcPr>
            <w:tcW w:w="918" w:type="dxa"/>
            <w:noWrap/>
            <w:hideMark/>
          </w:tcPr>
          <w:p w14:paraId="1CFD0E2A"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25</w:t>
            </w:r>
          </w:p>
        </w:tc>
        <w:tc>
          <w:tcPr>
            <w:tcW w:w="758" w:type="dxa"/>
            <w:noWrap/>
            <w:hideMark/>
          </w:tcPr>
          <w:p w14:paraId="3315308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104</w:t>
            </w:r>
          </w:p>
        </w:tc>
        <w:tc>
          <w:tcPr>
            <w:tcW w:w="996" w:type="dxa"/>
            <w:noWrap/>
            <w:hideMark/>
          </w:tcPr>
          <w:p w14:paraId="4EF3B1FD"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10</w:t>
            </w:r>
          </w:p>
        </w:tc>
        <w:tc>
          <w:tcPr>
            <w:tcW w:w="806" w:type="dxa"/>
            <w:noWrap/>
            <w:hideMark/>
          </w:tcPr>
          <w:p w14:paraId="760015EB"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216</w:t>
            </w:r>
          </w:p>
        </w:tc>
        <w:tc>
          <w:tcPr>
            <w:tcW w:w="528" w:type="dxa"/>
            <w:noWrap/>
            <w:hideMark/>
          </w:tcPr>
          <w:p w14:paraId="7C55BE7F"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0079FE2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203</w:t>
            </w:r>
          </w:p>
        </w:tc>
        <w:tc>
          <w:tcPr>
            <w:tcW w:w="560" w:type="dxa"/>
            <w:noWrap/>
            <w:hideMark/>
          </w:tcPr>
          <w:p w14:paraId="63180D49" w14:textId="77777777" w:rsidR="001623A3" w:rsidRPr="001623A3" w:rsidRDefault="001623A3" w:rsidP="001623A3">
            <w:pPr>
              <w:suppressAutoHyphens/>
              <w:autoSpaceDN w:val="0"/>
              <w:jc w:val="both"/>
              <w:rPr>
                <w:rFonts w:eastAsia="Calibri"/>
                <w:sz w:val="22"/>
                <w:szCs w:val="22"/>
              </w:rPr>
            </w:pPr>
          </w:p>
        </w:tc>
      </w:tr>
      <w:tr w:rsidR="009839F6" w:rsidRPr="001623A3" w14:paraId="74198142" w14:textId="77777777" w:rsidTr="009839F6">
        <w:trPr>
          <w:trHeight w:val="290"/>
        </w:trPr>
        <w:tc>
          <w:tcPr>
            <w:tcW w:w="2033" w:type="dxa"/>
            <w:gridSpan w:val="2"/>
            <w:noWrap/>
            <w:hideMark/>
          </w:tcPr>
          <w:p w14:paraId="3F5B44DB"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Multi-Use Games Area</w:t>
            </w:r>
          </w:p>
        </w:tc>
        <w:tc>
          <w:tcPr>
            <w:tcW w:w="1069" w:type="dxa"/>
            <w:noWrap/>
            <w:hideMark/>
          </w:tcPr>
          <w:p w14:paraId="2B6D697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18</w:t>
            </w:r>
          </w:p>
        </w:tc>
        <w:tc>
          <w:tcPr>
            <w:tcW w:w="1214" w:type="dxa"/>
            <w:noWrap/>
            <w:hideMark/>
          </w:tcPr>
          <w:p w14:paraId="1F72CC66"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33</w:t>
            </w:r>
          </w:p>
        </w:tc>
        <w:tc>
          <w:tcPr>
            <w:tcW w:w="918" w:type="dxa"/>
            <w:noWrap/>
            <w:hideMark/>
          </w:tcPr>
          <w:p w14:paraId="12182F5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39</w:t>
            </w:r>
          </w:p>
        </w:tc>
        <w:tc>
          <w:tcPr>
            <w:tcW w:w="758" w:type="dxa"/>
            <w:noWrap/>
            <w:hideMark/>
          </w:tcPr>
          <w:p w14:paraId="44DBC3C3"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97</w:t>
            </w:r>
          </w:p>
        </w:tc>
        <w:tc>
          <w:tcPr>
            <w:tcW w:w="996" w:type="dxa"/>
            <w:noWrap/>
            <w:hideMark/>
          </w:tcPr>
          <w:p w14:paraId="3DF1F66B"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w:t>
            </w:r>
          </w:p>
        </w:tc>
        <w:tc>
          <w:tcPr>
            <w:tcW w:w="806" w:type="dxa"/>
            <w:noWrap/>
            <w:hideMark/>
          </w:tcPr>
          <w:p w14:paraId="068733E7"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209</w:t>
            </w:r>
          </w:p>
        </w:tc>
        <w:tc>
          <w:tcPr>
            <w:tcW w:w="528" w:type="dxa"/>
            <w:noWrap/>
            <w:hideMark/>
          </w:tcPr>
          <w:p w14:paraId="0BDECDE8"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7D8DFE77"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159</w:t>
            </w:r>
          </w:p>
        </w:tc>
        <w:tc>
          <w:tcPr>
            <w:tcW w:w="560" w:type="dxa"/>
            <w:noWrap/>
            <w:hideMark/>
          </w:tcPr>
          <w:p w14:paraId="4B681C7B" w14:textId="77777777" w:rsidR="001623A3" w:rsidRPr="001623A3" w:rsidRDefault="001623A3" w:rsidP="001623A3">
            <w:pPr>
              <w:suppressAutoHyphens/>
              <w:autoSpaceDN w:val="0"/>
              <w:jc w:val="both"/>
              <w:rPr>
                <w:rFonts w:eastAsia="Calibri"/>
                <w:sz w:val="22"/>
                <w:szCs w:val="22"/>
              </w:rPr>
            </w:pPr>
          </w:p>
        </w:tc>
      </w:tr>
      <w:tr w:rsidR="009839F6" w:rsidRPr="001623A3" w14:paraId="3558FC3F" w14:textId="77777777" w:rsidTr="009839F6">
        <w:trPr>
          <w:trHeight w:val="290"/>
        </w:trPr>
        <w:tc>
          <w:tcPr>
            <w:tcW w:w="2033" w:type="dxa"/>
            <w:gridSpan w:val="2"/>
            <w:noWrap/>
            <w:hideMark/>
          </w:tcPr>
          <w:p w14:paraId="1180B45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Bowling Green</w:t>
            </w:r>
          </w:p>
        </w:tc>
        <w:tc>
          <w:tcPr>
            <w:tcW w:w="1069" w:type="dxa"/>
            <w:noWrap/>
            <w:hideMark/>
          </w:tcPr>
          <w:p w14:paraId="1194498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11</w:t>
            </w:r>
          </w:p>
        </w:tc>
        <w:tc>
          <w:tcPr>
            <w:tcW w:w="1214" w:type="dxa"/>
            <w:noWrap/>
            <w:hideMark/>
          </w:tcPr>
          <w:p w14:paraId="00D474B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20</w:t>
            </w:r>
          </w:p>
        </w:tc>
        <w:tc>
          <w:tcPr>
            <w:tcW w:w="918" w:type="dxa"/>
            <w:noWrap/>
            <w:hideMark/>
          </w:tcPr>
          <w:p w14:paraId="718D5ED3"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48</w:t>
            </w:r>
          </w:p>
        </w:tc>
        <w:tc>
          <w:tcPr>
            <w:tcW w:w="758" w:type="dxa"/>
            <w:noWrap/>
            <w:hideMark/>
          </w:tcPr>
          <w:p w14:paraId="577BAB2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124</w:t>
            </w:r>
          </w:p>
        </w:tc>
        <w:tc>
          <w:tcPr>
            <w:tcW w:w="996" w:type="dxa"/>
            <w:noWrap/>
            <w:hideMark/>
          </w:tcPr>
          <w:p w14:paraId="3E61EF2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12</w:t>
            </w:r>
          </w:p>
        </w:tc>
        <w:tc>
          <w:tcPr>
            <w:tcW w:w="806" w:type="dxa"/>
            <w:noWrap/>
            <w:hideMark/>
          </w:tcPr>
          <w:p w14:paraId="4E1F976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215</w:t>
            </w:r>
          </w:p>
        </w:tc>
        <w:tc>
          <w:tcPr>
            <w:tcW w:w="528" w:type="dxa"/>
            <w:noWrap/>
            <w:hideMark/>
          </w:tcPr>
          <w:p w14:paraId="2D00697E"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03DBD22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121</w:t>
            </w:r>
          </w:p>
        </w:tc>
        <w:tc>
          <w:tcPr>
            <w:tcW w:w="560" w:type="dxa"/>
            <w:noWrap/>
            <w:hideMark/>
          </w:tcPr>
          <w:p w14:paraId="2319F1AB" w14:textId="77777777" w:rsidR="001623A3" w:rsidRPr="001623A3" w:rsidRDefault="001623A3" w:rsidP="001623A3">
            <w:pPr>
              <w:suppressAutoHyphens/>
              <w:autoSpaceDN w:val="0"/>
              <w:jc w:val="both"/>
              <w:rPr>
                <w:rFonts w:eastAsia="Calibri"/>
                <w:sz w:val="22"/>
                <w:szCs w:val="22"/>
              </w:rPr>
            </w:pPr>
          </w:p>
        </w:tc>
      </w:tr>
      <w:tr w:rsidR="009839F6" w:rsidRPr="001623A3" w14:paraId="3BB58A89" w14:textId="77777777" w:rsidTr="009839F6">
        <w:trPr>
          <w:trHeight w:val="290"/>
        </w:trPr>
        <w:tc>
          <w:tcPr>
            <w:tcW w:w="2033" w:type="dxa"/>
            <w:gridSpan w:val="2"/>
            <w:noWrap/>
            <w:hideMark/>
          </w:tcPr>
          <w:p w14:paraId="31D1CF8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lastRenderedPageBreak/>
              <w:t>Allotments</w:t>
            </w:r>
          </w:p>
        </w:tc>
        <w:tc>
          <w:tcPr>
            <w:tcW w:w="1069" w:type="dxa"/>
            <w:noWrap/>
            <w:hideMark/>
          </w:tcPr>
          <w:p w14:paraId="59137BA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16</w:t>
            </w:r>
          </w:p>
        </w:tc>
        <w:tc>
          <w:tcPr>
            <w:tcW w:w="1214" w:type="dxa"/>
            <w:noWrap/>
            <w:hideMark/>
          </w:tcPr>
          <w:p w14:paraId="5B7BC16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14</w:t>
            </w:r>
          </w:p>
        </w:tc>
        <w:tc>
          <w:tcPr>
            <w:tcW w:w="918" w:type="dxa"/>
            <w:noWrap/>
            <w:hideMark/>
          </w:tcPr>
          <w:p w14:paraId="35B7A9C5"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38</w:t>
            </w:r>
          </w:p>
        </w:tc>
        <w:tc>
          <w:tcPr>
            <w:tcW w:w="758" w:type="dxa"/>
            <w:noWrap/>
            <w:hideMark/>
          </w:tcPr>
          <w:p w14:paraId="61F8AF2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127</w:t>
            </w:r>
          </w:p>
        </w:tc>
        <w:tc>
          <w:tcPr>
            <w:tcW w:w="996" w:type="dxa"/>
            <w:noWrap/>
            <w:hideMark/>
          </w:tcPr>
          <w:p w14:paraId="1C63402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13</w:t>
            </w:r>
          </w:p>
        </w:tc>
        <w:tc>
          <w:tcPr>
            <w:tcW w:w="806" w:type="dxa"/>
            <w:noWrap/>
            <w:hideMark/>
          </w:tcPr>
          <w:p w14:paraId="26A21195"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208</w:t>
            </w:r>
          </w:p>
        </w:tc>
        <w:tc>
          <w:tcPr>
            <w:tcW w:w="528" w:type="dxa"/>
            <w:noWrap/>
            <w:hideMark/>
          </w:tcPr>
          <w:p w14:paraId="3289580C"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5A0392C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114</w:t>
            </w:r>
          </w:p>
        </w:tc>
        <w:tc>
          <w:tcPr>
            <w:tcW w:w="560" w:type="dxa"/>
            <w:noWrap/>
            <w:hideMark/>
          </w:tcPr>
          <w:p w14:paraId="5623EFDB" w14:textId="77777777" w:rsidR="001623A3" w:rsidRPr="001623A3" w:rsidRDefault="001623A3" w:rsidP="001623A3">
            <w:pPr>
              <w:suppressAutoHyphens/>
              <w:autoSpaceDN w:val="0"/>
              <w:jc w:val="both"/>
              <w:rPr>
                <w:rFonts w:eastAsia="Calibri"/>
                <w:sz w:val="22"/>
                <w:szCs w:val="22"/>
              </w:rPr>
            </w:pPr>
          </w:p>
        </w:tc>
      </w:tr>
      <w:tr w:rsidR="009839F6" w:rsidRPr="001623A3" w14:paraId="0C533F7E" w14:textId="77777777" w:rsidTr="009839F6">
        <w:trPr>
          <w:trHeight w:val="290"/>
        </w:trPr>
        <w:tc>
          <w:tcPr>
            <w:tcW w:w="2033" w:type="dxa"/>
            <w:gridSpan w:val="2"/>
            <w:noWrap/>
            <w:hideMark/>
          </w:tcPr>
          <w:p w14:paraId="3E908BC7"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Cricket Pitch</w:t>
            </w:r>
          </w:p>
        </w:tc>
        <w:tc>
          <w:tcPr>
            <w:tcW w:w="1069" w:type="dxa"/>
            <w:noWrap/>
            <w:hideMark/>
          </w:tcPr>
          <w:p w14:paraId="4A4F1B3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15</w:t>
            </w:r>
          </w:p>
        </w:tc>
        <w:tc>
          <w:tcPr>
            <w:tcW w:w="1214" w:type="dxa"/>
            <w:noWrap/>
            <w:hideMark/>
          </w:tcPr>
          <w:p w14:paraId="57D5247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w:t>
            </w:r>
          </w:p>
        </w:tc>
        <w:tc>
          <w:tcPr>
            <w:tcW w:w="918" w:type="dxa"/>
            <w:noWrap/>
            <w:hideMark/>
          </w:tcPr>
          <w:p w14:paraId="26E3D3C0"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23</w:t>
            </w:r>
          </w:p>
        </w:tc>
        <w:tc>
          <w:tcPr>
            <w:tcW w:w="758" w:type="dxa"/>
            <w:noWrap/>
            <w:hideMark/>
          </w:tcPr>
          <w:p w14:paraId="0D3F384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140</w:t>
            </w:r>
          </w:p>
        </w:tc>
        <w:tc>
          <w:tcPr>
            <w:tcW w:w="996" w:type="dxa"/>
            <w:noWrap/>
            <w:hideMark/>
          </w:tcPr>
          <w:p w14:paraId="4D5ED93A"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13</w:t>
            </w:r>
          </w:p>
        </w:tc>
        <w:tc>
          <w:tcPr>
            <w:tcW w:w="806" w:type="dxa"/>
            <w:noWrap/>
            <w:hideMark/>
          </w:tcPr>
          <w:p w14:paraId="4AC0735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213</w:t>
            </w:r>
          </w:p>
        </w:tc>
        <w:tc>
          <w:tcPr>
            <w:tcW w:w="528" w:type="dxa"/>
            <w:noWrap/>
            <w:hideMark/>
          </w:tcPr>
          <w:p w14:paraId="5414BDD2"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3AC3017F"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112</w:t>
            </w:r>
          </w:p>
        </w:tc>
        <w:tc>
          <w:tcPr>
            <w:tcW w:w="560" w:type="dxa"/>
            <w:noWrap/>
            <w:hideMark/>
          </w:tcPr>
          <w:p w14:paraId="661D47AA" w14:textId="77777777" w:rsidR="001623A3" w:rsidRPr="001623A3" w:rsidRDefault="001623A3" w:rsidP="001623A3">
            <w:pPr>
              <w:suppressAutoHyphens/>
              <w:autoSpaceDN w:val="0"/>
              <w:jc w:val="both"/>
              <w:rPr>
                <w:rFonts w:eastAsia="Calibri"/>
                <w:sz w:val="22"/>
                <w:szCs w:val="22"/>
              </w:rPr>
            </w:pPr>
          </w:p>
        </w:tc>
      </w:tr>
      <w:tr w:rsidR="009839F6" w:rsidRPr="001623A3" w14:paraId="05967FA8" w14:textId="77777777" w:rsidTr="009839F6">
        <w:trPr>
          <w:trHeight w:val="290"/>
        </w:trPr>
        <w:tc>
          <w:tcPr>
            <w:tcW w:w="2033" w:type="dxa"/>
            <w:gridSpan w:val="2"/>
            <w:noWrap/>
            <w:hideMark/>
          </w:tcPr>
          <w:p w14:paraId="70B78C7A"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Football Pitches</w:t>
            </w:r>
          </w:p>
        </w:tc>
        <w:tc>
          <w:tcPr>
            <w:tcW w:w="1069" w:type="dxa"/>
            <w:noWrap/>
            <w:hideMark/>
          </w:tcPr>
          <w:p w14:paraId="4C951E0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17</w:t>
            </w:r>
          </w:p>
        </w:tc>
        <w:tc>
          <w:tcPr>
            <w:tcW w:w="1214" w:type="dxa"/>
            <w:noWrap/>
            <w:hideMark/>
          </w:tcPr>
          <w:p w14:paraId="0FACE59B"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13</w:t>
            </w:r>
          </w:p>
        </w:tc>
        <w:tc>
          <w:tcPr>
            <w:tcW w:w="918" w:type="dxa"/>
            <w:noWrap/>
            <w:hideMark/>
          </w:tcPr>
          <w:p w14:paraId="76F12B98"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22</w:t>
            </w:r>
          </w:p>
        </w:tc>
        <w:tc>
          <w:tcPr>
            <w:tcW w:w="758" w:type="dxa"/>
            <w:noWrap/>
            <w:hideMark/>
          </w:tcPr>
          <w:p w14:paraId="1D226094"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150</w:t>
            </w:r>
          </w:p>
        </w:tc>
        <w:tc>
          <w:tcPr>
            <w:tcW w:w="996" w:type="dxa"/>
            <w:noWrap/>
            <w:hideMark/>
          </w:tcPr>
          <w:p w14:paraId="4ADFD911"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8</w:t>
            </w:r>
          </w:p>
        </w:tc>
        <w:tc>
          <w:tcPr>
            <w:tcW w:w="806" w:type="dxa"/>
            <w:noWrap/>
            <w:hideMark/>
          </w:tcPr>
          <w:p w14:paraId="08975013"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210</w:t>
            </w:r>
          </w:p>
        </w:tc>
        <w:tc>
          <w:tcPr>
            <w:tcW w:w="528" w:type="dxa"/>
            <w:noWrap/>
            <w:hideMark/>
          </w:tcPr>
          <w:p w14:paraId="2FE795C9"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626A124A"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99</w:t>
            </w:r>
          </w:p>
        </w:tc>
        <w:tc>
          <w:tcPr>
            <w:tcW w:w="560" w:type="dxa"/>
            <w:noWrap/>
            <w:hideMark/>
          </w:tcPr>
          <w:p w14:paraId="1A4C8BA9" w14:textId="77777777" w:rsidR="001623A3" w:rsidRPr="001623A3" w:rsidRDefault="001623A3" w:rsidP="001623A3">
            <w:pPr>
              <w:suppressAutoHyphens/>
              <w:autoSpaceDN w:val="0"/>
              <w:jc w:val="both"/>
              <w:rPr>
                <w:rFonts w:eastAsia="Calibri"/>
                <w:sz w:val="22"/>
                <w:szCs w:val="22"/>
              </w:rPr>
            </w:pPr>
            <w:r w:rsidRPr="001623A3">
              <w:rPr>
                <w:rFonts w:eastAsia="Calibri"/>
                <w:sz w:val="22"/>
                <w:szCs w:val="22"/>
              </w:rPr>
              <w:t>233</w:t>
            </w:r>
          </w:p>
        </w:tc>
      </w:tr>
      <w:tr w:rsidR="009839F6" w:rsidRPr="001623A3" w14:paraId="6D657122" w14:textId="77777777" w:rsidTr="009839F6">
        <w:trPr>
          <w:trHeight w:val="290"/>
        </w:trPr>
        <w:tc>
          <w:tcPr>
            <w:tcW w:w="1015" w:type="dxa"/>
            <w:noWrap/>
            <w:hideMark/>
          </w:tcPr>
          <w:p w14:paraId="79ABF86A" w14:textId="77777777" w:rsidR="001623A3" w:rsidRPr="001623A3" w:rsidRDefault="001623A3" w:rsidP="001623A3">
            <w:pPr>
              <w:suppressAutoHyphens/>
              <w:autoSpaceDN w:val="0"/>
              <w:jc w:val="both"/>
              <w:rPr>
                <w:rFonts w:eastAsia="Calibri"/>
                <w:sz w:val="22"/>
                <w:szCs w:val="22"/>
              </w:rPr>
            </w:pPr>
          </w:p>
        </w:tc>
        <w:tc>
          <w:tcPr>
            <w:tcW w:w="1018" w:type="dxa"/>
            <w:noWrap/>
            <w:hideMark/>
          </w:tcPr>
          <w:p w14:paraId="5565F70A" w14:textId="77777777" w:rsidR="001623A3" w:rsidRPr="001623A3" w:rsidRDefault="001623A3" w:rsidP="001623A3">
            <w:pPr>
              <w:suppressAutoHyphens/>
              <w:autoSpaceDN w:val="0"/>
              <w:jc w:val="both"/>
              <w:rPr>
                <w:rFonts w:eastAsia="Calibri"/>
                <w:sz w:val="22"/>
                <w:szCs w:val="22"/>
              </w:rPr>
            </w:pPr>
          </w:p>
        </w:tc>
        <w:tc>
          <w:tcPr>
            <w:tcW w:w="1069" w:type="dxa"/>
            <w:noWrap/>
            <w:hideMark/>
          </w:tcPr>
          <w:p w14:paraId="43C31047" w14:textId="77777777" w:rsidR="001623A3" w:rsidRPr="001623A3" w:rsidRDefault="001623A3" w:rsidP="001623A3">
            <w:pPr>
              <w:suppressAutoHyphens/>
              <w:autoSpaceDN w:val="0"/>
              <w:jc w:val="both"/>
              <w:rPr>
                <w:rFonts w:eastAsia="Calibri"/>
                <w:sz w:val="22"/>
                <w:szCs w:val="22"/>
              </w:rPr>
            </w:pPr>
          </w:p>
        </w:tc>
        <w:tc>
          <w:tcPr>
            <w:tcW w:w="1214" w:type="dxa"/>
            <w:noWrap/>
            <w:hideMark/>
          </w:tcPr>
          <w:p w14:paraId="2D543EDF" w14:textId="77777777" w:rsidR="001623A3" w:rsidRPr="001623A3" w:rsidRDefault="001623A3" w:rsidP="001623A3">
            <w:pPr>
              <w:suppressAutoHyphens/>
              <w:autoSpaceDN w:val="0"/>
              <w:jc w:val="both"/>
              <w:rPr>
                <w:rFonts w:eastAsia="Calibri"/>
                <w:sz w:val="22"/>
                <w:szCs w:val="22"/>
              </w:rPr>
            </w:pPr>
          </w:p>
        </w:tc>
        <w:tc>
          <w:tcPr>
            <w:tcW w:w="918" w:type="dxa"/>
            <w:noWrap/>
            <w:hideMark/>
          </w:tcPr>
          <w:p w14:paraId="13FCCB01" w14:textId="77777777" w:rsidR="001623A3" w:rsidRPr="001623A3" w:rsidRDefault="001623A3" w:rsidP="001623A3">
            <w:pPr>
              <w:suppressAutoHyphens/>
              <w:autoSpaceDN w:val="0"/>
              <w:jc w:val="both"/>
              <w:rPr>
                <w:rFonts w:eastAsia="Calibri"/>
                <w:sz w:val="22"/>
                <w:szCs w:val="22"/>
              </w:rPr>
            </w:pPr>
          </w:p>
        </w:tc>
        <w:tc>
          <w:tcPr>
            <w:tcW w:w="758" w:type="dxa"/>
            <w:noWrap/>
            <w:hideMark/>
          </w:tcPr>
          <w:p w14:paraId="64049E9B" w14:textId="77777777" w:rsidR="001623A3" w:rsidRPr="001623A3" w:rsidRDefault="001623A3" w:rsidP="001623A3">
            <w:pPr>
              <w:suppressAutoHyphens/>
              <w:autoSpaceDN w:val="0"/>
              <w:jc w:val="both"/>
              <w:rPr>
                <w:rFonts w:eastAsia="Calibri"/>
                <w:sz w:val="22"/>
                <w:szCs w:val="22"/>
              </w:rPr>
            </w:pPr>
          </w:p>
        </w:tc>
        <w:tc>
          <w:tcPr>
            <w:tcW w:w="996" w:type="dxa"/>
            <w:noWrap/>
            <w:hideMark/>
          </w:tcPr>
          <w:p w14:paraId="204597D2" w14:textId="77777777" w:rsidR="001623A3" w:rsidRPr="001623A3" w:rsidRDefault="001623A3" w:rsidP="001623A3">
            <w:pPr>
              <w:suppressAutoHyphens/>
              <w:autoSpaceDN w:val="0"/>
              <w:jc w:val="both"/>
              <w:rPr>
                <w:rFonts w:eastAsia="Calibri"/>
                <w:sz w:val="22"/>
                <w:szCs w:val="22"/>
              </w:rPr>
            </w:pPr>
          </w:p>
        </w:tc>
        <w:tc>
          <w:tcPr>
            <w:tcW w:w="806" w:type="dxa"/>
            <w:noWrap/>
            <w:hideMark/>
          </w:tcPr>
          <w:p w14:paraId="28DE2244" w14:textId="77777777" w:rsidR="001623A3" w:rsidRPr="001623A3" w:rsidRDefault="001623A3" w:rsidP="001623A3">
            <w:pPr>
              <w:suppressAutoHyphens/>
              <w:autoSpaceDN w:val="0"/>
              <w:jc w:val="both"/>
              <w:rPr>
                <w:rFonts w:eastAsia="Calibri"/>
                <w:sz w:val="22"/>
                <w:szCs w:val="22"/>
              </w:rPr>
            </w:pPr>
          </w:p>
        </w:tc>
        <w:tc>
          <w:tcPr>
            <w:tcW w:w="528" w:type="dxa"/>
            <w:noWrap/>
            <w:hideMark/>
          </w:tcPr>
          <w:p w14:paraId="6CD54F69" w14:textId="77777777" w:rsidR="001623A3" w:rsidRPr="001623A3" w:rsidRDefault="001623A3" w:rsidP="001623A3">
            <w:pPr>
              <w:suppressAutoHyphens/>
              <w:autoSpaceDN w:val="0"/>
              <w:jc w:val="both"/>
              <w:rPr>
                <w:rFonts w:eastAsia="Calibri"/>
                <w:sz w:val="22"/>
                <w:szCs w:val="22"/>
              </w:rPr>
            </w:pPr>
          </w:p>
        </w:tc>
        <w:tc>
          <w:tcPr>
            <w:tcW w:w="1029" w:type="dxa"/>
            <w:noWrap/>
            <w:hideMark/>
          </w:tcPr>
          <w:p w14:paraId="4E545EA3" w14:textId="77777777" w:rsidR="001623A3" w:rsidRPr="001623A3" w:rsidRDefault="001623A3" w:rsidP="001623A3">
            <w:pPr>
              <w:suppressAutoHyphens/>
              <w:autoSpaceDN w:val="0"/>
              <w:jc w:val="both"/>
              <w:rPr>
                <w:rFonts w:eastAsia="Calibri"/>
                <w:sz w:val="22"/>
                <w:szCs w:val="22"/>
              </w:rPr>
            </w:pPr>
          </w:p>
        </w:tc>
        <w:tc>
          <w:tcPr>
            <w:tcW w:w="560" w:type="dxa"/>
            <w:noWrap/>
            <w:hideMark/>
          </w:tcPr>
          <w:p w14:paraId="15BF77D9" w14:textId="77777777" w:rsidR="001623A3" w:rsidRPr="001623A3" w:rsidRDefault="001623A3" w:rsidP="001623A3">
            <w:pPr>
              <w:suppressAutoHyphens/>
              <w:autoSpaceDN w:val="0"/>
              <w:jc w:val="both"/>
              <w:rPr>
                <w:rFonts w:eastAsia="Calibri"/>
                <w:sz w:val="22"/>
                <w:szCs w:val="22"/>
              </w:rPr>
            </w:pPr>
          </w:p>
        </w:tc>
      </w:tr>
    </w:tbl>
    <w:p w14:paraId="496E0456" w14:textId="3CC10E13" w:rsidR="007121C5" w:rsidRPr="007121C5" w:rsidRDefault="007121C5" w:rsidP="007121C5">
      <w:pPr>
        <w:suppressAutoHyphens/>
        <w:autoSpaceDN w:val="0"/>
        <w:jc w:val="both"/>
        <w:rPr>
          <w:rFonts w:eastAsia="Calibri"/>
          <w:sz w:val="22"/>
          <w:szCs w:val="22"/>
        </w:rPr>
      </w:pPr>
    </w:p>
    <w:p w14:paraId="1CA928C4" w14:textId="77777777" w:rsidR="007121C5" w:rsidRPr="007121C5" w:rsidRDefault="007121C5" w:rsidP="007121C5">
      <w:pPr>
        <w:suppressAutoHyphens/>
        <w:autoSpaceDN w:val="0"/>
        <w:jc w:val="both"/>
        <w:rPr>
          <w:rFonts w:eastAsia="Calibri"/>
          <w:sz w:val="22"/>
          <w:szCs w:val="22"/>
        </w:rPr>
      </w:pPr>
    </w:p>
    <w:p w14:paraId="208DB2A8" w14:textId="77777777" w:rsidR="007121C5" w:rsidRPr="007121C5" w:rsidRDefault="007121C5" w:rsidP="007121C5">
      <w:pPr>
        <w:suppressAutoHyphens/>
        <w:autoSpaceDN w:val="0"/>
        <w:jc w:val="both"/>
        <w:rPr>
          <w:rFonts w:eastAsia="Calibri"/>
          <w:sz w:val="22"/>
          <w:szCs w:val="22"/>
        </w:rPr>
      </w:pPr>
    </w:p>
    <w:p w14:paraId="3E9D33F1" w14:textId="74E5DC38" w:rsidR="00B2625E" w:rsidRDefault="00B2625E">
      <w:pPr>
        <w:rPr>
          <w:sz w:val="22"/>
          <w:szCs w:val="22"/>
        </w:rPr>
      </w:pPr>
    </w:p>
    <w:p w14:paraId="064D2C60" w14:textId="77777777" w:rsidR="00B2625E" w:rsidRPr="00F878AF" w:rsidRDefault="00B2625E">
      <w:pPr>
        <w:rPr>
          <w:sz w:val="22"/>
          <w:szCs w:val="22"/>
        </w:rPr>
      </w:pPr>
    </w:p>
    <w:sectPr w:rsidR="00B2625E" w:rsidRPr="00F878AF" w:rsidSect="002747DB">
      <w:headerReference w:type="even" r:id="rId8"/>
      <w:headerReference w:type="default" r:id="rId9"/>
      <w:footerReference w:type="even" r:id="rId10"/>
      <w:footerReference w:type="default" r:id="rId11"/>
      <w:headerReference w:type="first" r:id="rId12"/>
      <w:footerReference w:type="first" r:id="rId13"/>
      <w:pgSz w:w="11906" w:h="16838" w:code="9"/>
      <w:pgMar w:top="0" w:right="851" w:bottom="0"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4D3D" w14:textId="77777777" w:rsidR="00C913F0" w:rsidRDefault="00C913F0">
      <w:r>
        <w:separator/>
      </w:r>
    </w:p>
  </w:endnote>
  <w:endnote w:type="continuationSeparator" w:id="0">
    <w:p w14:paraId="332C1396" w14:textId="77777777" w:rsidR="00C913F0" w:rsidRDefault="00C913F0">
      <w:r>
        <w:continuationSeparator/>
      </w:r>
    </w:p>
  </w:endnote>
  <w:endnote w:type="continuationNotice" w:id="1">
    <w:p w14:paraId="183FF21E" w14:textId="77777777" w:rsidR="00C913F0" w:rsidRDefault="00C91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2F30" w14:textId="77777777" w:rsidR="00162E41" w:rsidRDefault="00162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119" w14:textId="77777777" w:rsidR="00BE32AB" w:rsidRDefault="00BE32AB">
    <w:pPr>
      <w:pStyle w:val="Footer"/>
      <w:jc w:val="right"/>
    </w:pPr>
    <w:r>
      <w:fldChar w:fldCharType="begin"/>
    </w:r>
    <w:r>
      <w:instrText xml:space="preserve"> PAGE   \* MERGEFORMAT </w:instrText>
    </w:r>
    <w:r>
      <w:fldChar w:fldCharType="separate"/>
    </w:r>
    <w:r w:rsidR="00956EA9">
      <w:rPr>
        <w:noProof/>
      </w:rPr>
      <w:t>1</w:t>
    </w:r>
    <w:r>
      <w:fldChar w:fldCharType="end"/>
    </w:r>
  </w:p>
  <w:p w14:paraId="3E425F70" w14:textId="77777777" w:rsidR="00BE32AB" w:rsidRDefault="00BE3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403B" w14:textId="77777777" w:rsidR="00162E41" w:rsidRDefault="0016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331E" w14:textId="77777777" w:rsidR="00C913F0" w:rsidRDefault="00C913F0">
      <w:r>
        <w:separator/>
      </w:r>
    </w:p>
  </w:footnote>
  <w:footnote w:type="continuationSeparator" w:id="0">
    <w:p w14:paraId="5382F257" w14:textId="77777777" w:rsidR="00C913F0" w:rsidRDefault="00C913F0">
      <w:r>
        <w:continuationSeparator/>
      </w:r>
    </w:p>
  </w:footnote>
  <w:footnote w:type="continuationNotice" w:id="1">
    <w:p w14:paraId="19608CB1" w14:textId="77777777" w:rsidR="00C913F0" w:rsidRDefault="00C91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D51E" w14:textId="77777777" w:rsidR="00162E41" w:rsidRDefault="00162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40"/>
        <w:szCs w:val="40"/>
      </w:rPr>
      <w:id w:val="1339341809"/>
      <w:docPartObj>
        <w:docPartGallery w:val="Watermarks"/>
        <w:docPartUnique/>
      </w:docPartObj>
    </w:sdtPr>
    <w:sdtEndPr/>
    <w:sdtContent>
      <w:p w14:paraId="164C5100" w14:textId="3D60069B" w:rsidR="00BE32AB" w:rsidRDefault="00C913F0">
        <w:pPr>
          <w:pStyle w:val="Header"/>
          <w:jc w:val="center"/>
          <w:rPr>
            <w:b/>
            <w:sz w:val="40"/>
            <w:szCs w:val="40"/>
          </w:rPr>
        </w:pPr>
        <w:r>
          <w:rPr>
            <w:b/>
            <w:noProof/>
            <w:sz w:val="40"/>
            <w:szCs w:val="40"/>
          </w:rPr>
          <w:pict w14:anchorId="11DE2D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C74A" w14:textId="77777777" w:rsidR="00162E41" w:rsidRDefault="00162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A26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5CF2"/>
    <w:multiLevelType w:val="hybridMultilevel"/>
    <w:tmpl w:val="92AE8822"/>
    <w:lvl w:ilvl="0" w:tplc="00DE8CBC">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6358E9"/>
    <w:multiLevelType w:val="hybridMultilevel"/>
    <w:tmpl w:val="81F06FB8"/>
    <w:lvl w:ilvl="0" w:tplc="4ED82C7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B219E"/>
    <w:multiLevelType w:val="hybridMultilevel"/>
    <w:tmpl w:val="C554B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324F0"/>
    <w:multiLevelType w:val="hybridMultilevel"/>
    <w:tmpl w:val="A4ACF68A"/>
    <w:lvl w:ilvl="0" w:tplc="08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9E121DE"/>
    <w:multiLevelType w:val="hybridMultilevel"/>
    <w:tmpl w:val="9014C9E4"/>
    <w:lvl w:ilvl="0" w:tplc="426E08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8B7CDA"/>
    <w:multiLevelType w:val="hybridMultilevel"/>
    <w:tmpl w:val="62C6D9A6"/>
    <w:lvl w:ilvl="0" w:tplc="CBD8BF96">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7" w15:restartNumberingAfterBreak="0">
    <w:nsid w:val="0BE16E38"/>
    <w:multiLevelType w:val="hybridMultilevel"/>
    <w:tmpl w:val="8470534A"/>
    <w:lvl w:ilvl="0" w:tplc="50A05B92">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C26D3"/>
    <w:multiLevelType w:val="hybridMultilevel"/>
    <w:tmpl w:val="CA9A0570"/>
    <w:lvl w:ilvl="0" w:tplc="0832BF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41386"/>
    <w:multiLevelType w:val="multilevel"/>
    <w:tmpl w:val="3A867D6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D9338F"/>
    <w:multiLevelType w:val="hybridMultilevel"/>
    <w:tmpl w:val="42C0446C"/>
    <w:lvl w:ilvl="0" w:tplc="0BBEF546">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17B41B2A"/>
    <w:multiLevelType w:val="hybridMultilevel"/>
    <w:tmpl w:val="3EB03D3A"/>
    <w:lvl w:ilvl="0" w:tplc="7B5E495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C2D00"/>
    <w:multiLevelType w:val="hybridMultilevel"/>
    <w:tmpl w:val="2FAC5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EF55F2"/>
    <w:multiLevelType w:val="hybridMultilevel"/>
    <w:tmpl w:val="A8B8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F41C8"/>
    <w:multiLevelType w:val="hybridMultilevel"/>
    <w:tmpl w:val="5260BAA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0A32135"/>
    <w:multiLevelType w:val="hybridMultilevel"/>
    <w:tmpl w:val="02B08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F734E"/>
    <w:multiLevelType w:val="hybridMultilevel"/>
    <w:tmpl w:val="446A066E"/>
    <w:lvl w:ilvl="0" w:tplc="3A263BD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31345702"/>
    <w:multiLevelType w:val="multilevel"/>
    <w:tmpl w:val="9AD68150"/>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F51771"/>
    <w:multiLevelType w:val="hybridMultilevel"/>
    <w:tmpl w:val="803C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50657"/>
    <w:multiLevelType w:val="hybridMultilevel"/>
    <w:tmpl w:val="F1E0CB84"/>
    <w:lvl w:ilvl="0" w:tplc="0809000F">
      <w:start w:val="1"/>
      <w:numFmt w:val="decimal"/>
      <w:lvlText w:val="%1."/>
      <w:lvlJc w:val="left"/>
      <w:pPr>
        <w:ind w:left="1077" w:hanging="360"/>
      </w:pPr>
      <w:rPr>
        <w:rFonts w:ascii="Times New Roman" w:hAnsi="Times New Roman" w:cs="Times New Roman"/>
      </w:rPr>
    </w:lvl>
    <w:lvl w:ilvl="1" w:tplc="08090019">
      <w:start w:val="1"/>
      <w:numFmt w:val="lowerLetter"/>
      <w:lvlText w:val="%2."/>
      <w:lvlJc w:val="left"/>
      <w:pPr>
        <w:ind w:left="1797" w:hanging="360"/>
      </w:pPr>
      <w:rPr>
        <w:rFonts w:ascii="Times New Roman" w:hAnsi="Times New Roman" w:cs="Times New Roman"/>
      </w:rPr>
    </w:lvl>
    <w:lvl w:ilvl="2" w:tplc="0809001B">
      <w:start w:val="1"/>
      <w:numFmt w:val="lowerRoman"/>
      <w:lvlText w:val="%3."/>
      <w:lvlJc w:val="right"/>
      <w:pPr>
        <w:ind w:left="2517" w:hanging="180"/>
      </w:pPr>
      <w:rPr>
        <w:rFonts w:ascii="Times New Roman" w:hAnsi="Times New Roman" w:cs="Times New Roman"/>
      </w:rPr>
    </w:lvl>
    <w:lvl w:ilvl="3" w:tplc="0809000F">
      <w:start w:val="1"/>
      <w:numFmt w:val="decimal"/>
      <w:lvlText w:val="%4."/>
      <w:lvlJc w:val="left"/>
      <w:pPr>
        <w:ind w:left="3237" w:hanging="360"/>
      </w:pPr>
      <w:rPr>
        <w:rFonts w:ascii="Times New Roman" w:hAnsi="Times New Roman" w:cs="Times New Roman"/>
      </w:rPr>
    </w:lvl>
    <w:lvl w:ilvl="4" w:tplc="08090019">
      <w:start w:val="1"/>
      <w:numFmt w:val="lowerLetter"/>
      <w:lvlText w:val="%5."/>
      <w:lvlJc w:val="left"/>
      <w:pPr>
        <w:ind w:left="3957" w:hanging="360"/>
      </w:pPr>
      <w:rPr>
        <w:rFonts w:ascii="Times New Roman" w:hAnsi="Times New Roman" w:cs="Times New Roman"/>
      </w:rPr>
    </w:lvl>
    <w:lvl w:ilvl="5" w:tplc="0809001B">
      <w:start w:val="1"/>
      <w:numFmt w:val="lowerRoman"/>
      <w:lvlText w:val="%6."/>
      <w:lvlJc w:val="right"/>
      <w:pPr>
        <w:ind w:left="4677" w:hanging="180"/>
      </w:pPr>
      <w:rPr>
        <w:rFonts w:ascii="Times New Roman" w:hAnsi="Times New Roman" w:cs="Times New Roman"/>
      </w:rPr>
    </w:lvl>
    <w:lvl w:ilvl="6" w:tplc="0809000F">
      <w:start w:val="1"/>
      <w:numFmt w:val="decimal"/>
      <w:lvlText w:val="%7."/>
      <w:lvlJc w:val="left"/>
      <w:pPr>
        <w:ind w:left="5397" w:hanging="360"/>
      </w:pPr>
      <w:rPr>
        <w:rFonts w:ascii="Times New Roman" w:hAnsi="Times New Roman" w:cs="Times New Roman"/>
      </w:rPr>
    </w:lvl>
    <w:lvl w:ilvl="7" w:tplc="08090019">
      <w:start w:val="1"/>
      <w:numFmt w:val="lowerLetter"/>
      <w:lvlText w:val="%8."/>
      <w:lvlJc w:val="left"/>
      <w:pPr>
        <w:ind w:left="6117" w:hanging="360"/>
      </w:pPr>
      <w:rPr>
        <w:rFonts w:ascii="Times New Roman" w:hAnsi="Times New Roman" w:cs="Times New Roman"/>
      </w:rPr>
    </w:lvl>
    <w:lvl w:ilvl="8" w:tplc="0809001B">
      <w:start w:val="1"/>
      <w:numFmt w:val="lowerRoman"/>
      <w:lvlText w:val="%9."/>
      <w:lvlJc w:val="right"/>
      <w:pPr>
        <w:ind w:left="6837" w:hanging="180"/>
      </w:pPr>
      <w:rPr>
        <w:rFonts w:ascii="Times New Roman" w:hAnsi="Times New Roman" w:cs="Times New Roman"/>
      </w:rPr>
    </w:lvl>
  </w:abstractNum>
  <w:abstractNum w:abstractNumId="20" w15:restartNumberingAfterBreak="0">
    <w:nsid w:val="3568189F"/>
    <w:multiLevelType w:val="hybridMultilevel"/>
    <w:tmpl w:val="98687A40"/>
    <w:lvl w:ilvl="0" w:tplc="7DD861B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7C4DEE"/>
    <w:multiLevelType w:val="hybridMultilevel"/>
    <w:tmpl w:val="37F4D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530481"/>
    <w:multiLevelType w:val="hybridMultilevel"/>
    <w:tmpl w:val="8C342D16"/>
    <w:lvl w:ilvl="0" w:tplc="738C350C">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8099F"/>
    <w:multiLevelType w:val="hybridMultilevel"/>
    <w:tmpl w:val="025A7790"/>
    <w:lvl w:ilvl="0" w:tplc="668C902A">
      <w:start w:val="1"/>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4" w15:restartNumberingAfterBreak="0">
    <w:nsid w:val="4FF4025C"/>
    <w:multiLevelType w:val="hybridMultilevel"/>
    <w:tmpl w:val="6784A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8F0330"/>
    <w:multiLevelType w:val="hybridMultilevel"/>
    <w:tmpl w:val="709A1D0A"/>
    <w:lvl w:ilvl="0" w:tplc="6F709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9C2005"/>
    <w:multiLevelType w:val="hybridMultilevel"/>
    <w:tmpl w:val="22CA000C"/>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7" w15:restartNumberingAfterBreak="0">
    <w:nsid w:val="5CE74E45"/>
    <w:multiLevelType w:val="hybridMultilevel"/>
    <w:tmpl w:val="28D86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F378E2"/>
    <w:multiLevelType w:val="hybridMultilevel"/>
    <w:tmpl w:val="127CA388"/>
    <w:lvl w:ilvl="0" w:tplc="BBECBD70">
      <w:start w:val="5"/>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F13AB"/>
    <w:multiLevelType w:val="hybridMultilevel"/>
    <w:tmpl w:val="95765984"/>
    <w:lvl w:ilvl="0" w:tplc="18445C9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B3220"/>
    <w:multiLevelType w:val="hybridMultilevel"/>
    <w:tmpl w:val="E43C84F2"/>
    <w:lvl w:ilvl="0" w:tplc="DEC6ED5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21E55"/>
    <w:multiLevelType w:val="hybridMultilevel"/>
    <w:tmpl w:val="57326EC0"/>
    <w:lvl w:ilvl="0" w:tplc="9E64CC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A46FFA"/>
    <w:multiLevelType w:val="hybridMultilevel"/>
    <w:tmpl w:val="2BD2A212"/>
    <w:lvl w:ilvl="0" w:tplc="D038AB82">
      <w:start w:val="1"/>
      <w:numFmt w:val="decimal"/>
      <w:lvlText w:val="%1."/>
      <w:lvlJc w:val="left"/>
      <w:pPr>
        <w:tabs>
          <w:tab w:val="num" w:pos="0"/>
        </w:tabs>
        <w:ind w:left="0" w:hanging="360"/>
      </w:pPr>
      <w:rPr>
        <w:rFonts w:hint="default"/>
        <w:b w:val="0"/>
      </w:rPr>
    </w:lvl>
    <w:lvl w:ilvl="1" w:tplc="F49C94F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795D32B6"/>
    <w:multiLevelType w:val="hybridMultilevel"/>
    <w:tmpl w:val="C05E4C82"/>
    <w:lvl w:ilvl="0" w:tplc="3B6AE3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AB40D0E"/>
    <w:multiLevelType w:val="hybridMultilevel"/>
    <w:tmpl w:val="41C0B580"/>
    <w:lvl w:ilvl="0" w:tplc="32008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C06C4E"/>
    <w:multiLevelType w:val="hybridMultilevel"/>
    <w:tmpl w:val="9AD68150"/>
    <w:lvl w:ilvl="0" w:tplc="4A8A0144">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7E704A"/>
    <w:multiLevelType w:val="hybridMultilevel"/>
    <w:tmpl w:val="4BEE412C"/>
    <w:lvl w:ilvl="0" w:tplc="26F04C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22177352">
    <w:abstractNumId w:val="32"/>
  </w:num>
  <w:num w:numId="2" w16cid:durableId="347948749">
    <w:abstractNumId w:val="12"/>
  </w:num>
  <w:num w:numId="3" w16cid:durableId="676541845">
    <w:abstractNumId w:val="27"/>
  </w:num>
  <w:num w:numId="4" w16cid:durableId="884297267">
    <w:abstractNumId w:val="13"/>
  </w:num>
  <w:num w:numId="5" w16cid:durableId="1318999301">
    <w:abstractNumId w:val="28"/>
  </w:num>
  <w:num w:numId="6" w16cid:durableId="507912218">
    <w:abstractNumId w:val="22"/>
  </w:num>
  <w:num w:numId="7" w16cid:durableId="847451085">
    <w:abstractNumId w:val="7"/>
  </w:num>
  <w:num w:numId="8" w16cid:durableId="59639750">
    <w:abstractNumId w:val="30"/>
  </w:num>
  <w:num w:numId="9" w16cid:durableId="1892423687">
    <w:abstractNumId w:val="34"/>
  </w:num>
  <w:num w:numId="10" w16cid:durableId="28458019">
    <w:abstractNumId w:val="21"/>
  </w:num>
  <w:num w:numId="11" w16cid:durableId="533620203">
    <w:abstractNumId w:val="6"/>
  </w:num>
  <w:num w:numId="12" w16cid:durableId="971254450">
    <w:abstractNumId w:val="1"/>
  </w:num>
  <w:num w:numId="13" w16cid:durableId="1910649463">
    <w:abstractNumId w:val="35"/>
  </w:num>
  <w:num w:numId="14" w16cid:durableId="809327084">
    <w:abstractNumId w:val="17"/>
  </w:num>
  <w:num w:numId="15" w16cid:durableId="467743517">
    <w:abstractNumId w:val="16"/>
  </w:num>
  <w:num w:numId="16" w16cid:durableId="1694379861">
    <w:abstractNumId w:val="18"/>
  </w:num>
  <w:num w:numId="17" w16cid:durableId="1643464564">
    <w:abstractNumId w:val="29"/>
  </w:num>
  <w:num w:numId="18" w16cid:durableId="1797873424">
    <w:abstractNumId w:val="10"/>
  </w:num>
  <w:num w:numId="19" w16cid:durableId="873276185">
    <w:abstractNumId w:val="14"/>
  </w:num>
  <w:num w:numId="20" w16cid:durableId="568659993">
    <w:abstractNumId w:val="20"/>
  </w:num>
  <w:num w:numId="21" w16cid:durableId="361328724">
    <w:abstractNumId w:val="19"/>
  </w:num>
  <w:num w:numId="22" w16cid:durableId="542401197">
    <w:abstractNumId w:val="33"/>
  </w:num>
  <w:num w:numId="23" w16cid:durableId="94836324">
    <w:abstractNumId w:val="3"/>
  </w:num>
  <w:num w:numId="24" w16cid:durableId="609969258">
    <w:abstractNumId w:val="4"/>
  </w:num>
  <w:num w:numId="25" w16cid:durableId="554316427">
    <w:abstractNumId w:val="24"/>
  </w:num>
  <w:num w:numId="26" w16cid:durableId="1414355030">
    <w:abstractNumId w:val="26"/>
  </w:num>
  <w:num w:numId="27" w16cid:durableId="780882312">
    <w:abstractNumId w:val="0"/>
  </w:num>
  <w:num w:numId="28" w16cid:durableId="23872818">
    <w:abstractNumId w:val="5"/>
  </w:num>
  <w:num w:numId="29" w16cid:durableId="1879466646">
    <w:abstractNumId w:val="15"/>
  </w:num>
  <w:num w:numId="30" w16cid:durableId="102505240">
    <w:abstractNumId w:val="31"/>
  </w:num>
  <w:num w:numId="31" w16cid:durableId="472138447">
    <w:abstractNumId w:val="36"/>
  </w:num>
  <w:num w:numId="32" w16cid:durableId="1656837554">
    <w:abstractNumId w:val="25"/>
  </w:num>
  <w:num w:numId="33" w16cid:durableId="729963914">
    <w:abstractNumId w:val="11"/>
  </w:num>
  <w:num w:numId="34" w16cid:durableId="566035242">
    <w:abstractNumId w:val="8"/>
  </w:num>
  <w:num w:numId="35" w16cid:durableId="89278866">
    <w:abstractNumId w:val="23"/>
  </w:num>
  <w:num w:numId="36" w16cid:durableId="219830712">
    <w:abstractNumId w:val="2"/>
  </w:num>
  <w:num w:numId="37" w16cid:durableId="57092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AB"/>
    <w:rsid w:val="00003EB0"/>
    <w:rsid w:val="00007AE4"/>
    <w:rsid w:val="00010AC4"/>
    <w:rsid w:val="00011DB7"/>
    <w:rsid w:val="00015E60"/>
    <w:rsid w:val="00020899"/>
    <w:rsid w:val="00020BFC"/>
    <w:rsid w:val="00031C75"/>
    <w:rsid w:val="000349DC"/>
    <w:rsid w:val="00035831"/>
    <w:rsid w:val="0004133B"/>
    <w:rsid w:val="00045632"/>
    <w:rsid w:val="000460F4"/>
    <w:rsid w:val="0005006F"/>
    <w:rsid w:val="00051250"/>
    <w:rsid w:val="000514A9"/>
    <w:rsid w:val="00051E60"/>
    <w:rsid w:val="00060F41"/>
    <w:rsid w:val="000663BA"/>
    <w:rsid w:val="00072C28"/>
    <w:rsid w:val="000736C9"/>
    <w:rsid w:val="0007565B"/>
    <w:rsid w:val="00076261"/>
    <w:rsid w:val="000801B3"/>
    <w:rsid w:val="000842EF"/>
    <w:rsid w:val="0008743D"/>
    <w:rsid w:val="00091110"/>
    <w:rsid w:val="00094BFB"/>
    <w:rsid w:val="000A104A"/>
    <w:rsid w:val="000A16AE"/>
    <w:rsid w:val="000A742C"/>
    <w:rsid w:val="000A7A05"/>
    <w:rsid w:val="000A7D40"/>
    <w:rsid w:val="000B000B"/>
    <w:rsid w:val="000B1C98"/>
    <w:rsid w:val="000B1CF8"/>
    <w:rsid w:val="000B66CA"/>
    <w:rsid w:val="000B675B"/>
    <w:rsid w:val="000C01EF"/>
    <w:rsid w:val="000C08D7"/>
    <w:rsid w:val="000C4F92"/>
    <w:rsid w:val="000D5A64"/>
    <w:rsid w:val="000E154C"/>
    <w:rsid w:val="000E1CE9"/>
    <w:rsid w:val="000E4CC1"/>
    <w:rsid w:val="000E5BA1"/>
    <w:rsid w:val="000E681A"/>
    <w:rsid w:val="000E7C11"/>
    <w:rsid w:val="001013CA"/>
    <w:rsid w:val="00101935"/>
    <w:rsid w:val="001029B8"/>
    <w:rsid w:val="0012069F"/>
    <w:rsid w:val="00120E82"/>
    <w:rsid w:val="00126CCF"/>
    <w:rsid w:val="001411EE"/>
    <w:rsid w:val="00142717"/>
    <w:rsid w:val="001429D8"/>
    <w:rsid w:val="0014315F"/>
    <w:rsid w:val="00145650"/>
    <w:rsid w:val="00146B68"/>
    <w:rsid w:val="00147C5D"/>
    <w:rsid w:val="00150B15"/>
    <w:rsid w:val="00151E34"/>
    <w:rsid w:val="00156040"/>
    <w:rsid w:val="001562FE"/>
    <w:rsid w:val="001623A3"/>
    <w:rsid w:val="00162E41"/>
    <w:rsid w:val="0016539C"/>
    <w:rsid w:val="00170180"/>
    <w:rsid w:val="001723D1"/>
    <w:rsid w:val="0017508A"/>
    <w:rsid w:val="00181D27"/>
    <w:rsid w:val="00182336"/>
    <w:rsid w:val="00184973"/>
    <w:rsid w:val="001858F3"/>
    <w:rsid w:val="00186636"/>
    <w:rsid w:val="001937D1"/>
    <w:rsid w:val="00193B1F"/>
    <w:rsid w:val="001959BC"/>
    <w:rsid w:val="001A07D9"/>
    <w:rsid w:val="001A52F0"/>
    <w:rsid w:val="001B14C3"/>
    <w:rsid w:val="001B1C5E"/>
    <w:rsid w:val="001B20E1"/>
    <w:rsid w:val="001B5577"/>
    <w:rsid w:val="001B7EC2"/>
    <w:rsid w:val="001C1375"/>
    <w:rsid w:val="001C1611"/>
    <w:rsid w:val="001C4DA5"/>
    <w:rsid w:val="001D157C"/>
    <w:rsid w:val="001D3387"/>
    <w:rsid w:val="001D3393"/>
    <w:rsid w:val="001D36DF"/>
    <w:rsid w:val="001D6EEC"/>
    <w:rsid w:val="001D7117"/>
    <w:rsid w:val="001E1B32"/>
    <w:rsid w:val="001E34E6"/>
    <w:rsid w:val="001E389D"/>
    <w:rsid w:val="001E3C18"/>
    <w:rsid w:val="001E669B"/>
    <w:rsid w:val="001F136B"/>
    <w:rsid w:val="001F2EE2"/>
    <w:rsid w:val="001F3EB5"/>
    <w:rsid w:val="001F5587"/>
    <w:rsid w:val="00200119"/>
    <w:rsid w:val="002009BC"/>
    <w:rsid w:val="002055A1"/>
    <w:rsid w:val="00210991"/>
    <w:rsid w:val="00213B3A"/>
    <w:rsid w:val="00215723"/>
    <w:rsid w:val="00220565"/>
    <w:rsid w:val="00222618"/>
    <w:rsid w:val="00227FD5"/>
    <w:rsid w:val="00230C56"/>
    <w:rsid w:val="002314BF"/>
    <w:rsid w:val="002357DA"/>
    <w:rsid w:val="002425E5"/>
    <w:rsid w:val="00244AC9"/>
    <w:rsid w:val="002504F9"/>
    <w:rsid w:val="002526BF"/>
    <w:rsid w:val="00254E9B"/>
    <w:rsid w:val="0025552F"/>
    <w:rsid w:val="00257F2B"/>
    <w:rsid w:val="0026182E"/>
    <w:rsid w:val="002634FE"/>
    <w:rsid w:val="0026607F"/>
    <w:rsid w:val="00266287"/>
    <w:rsid w:val="002672CB"/>
    <w:rsid w:val="002740E6"/>
    <w:rsid w:val="002747DB"/>
    <w:rsid w:val="00277F01"/>
    <w:rsid w:val="00280EF1"/>
    <w:rsid w:val="002819FF"/>
    <w:rsid w:val="00282142"/>
    <w:rsid w:val="0028471C"/>
    <w:rsid w:val="00285747"/>
    <w:rsid w:val="002928A8"/>
    <w:rsid w:val="00292B3C"/>
    <w:rsid w:val="00293F18"/>
    <w:rsid w:val="002A107F"/>
    <w:rsid w:val="002A48AC"/>
    <w:rsid w:val="002B09CC"/>
    <w:rsid w:val="002B578C"/>
    <w:rsid w:val="002B5AE2"/>
    <w:rsid w:val="002C04C6"/>
    <w:rsid w:val="002C6F40"/>
    <w:rsid w:val="002D2BE5"/>
    <w:rsid w:val="002D4F97"/>
    <w:rsid w:val="002D621C"/>
    <w:rsid w:val="002E6FCF"/>
    <w:rsid w:val="002E7DA3"/>
    <w:rsid w:val="002E7E8D"/>
    <w:rsid w:val="002F0067"/>
    <w:rsid w:val="002F5F7E"/>
    <w:rsid w:val="003005FE"/>
    <w:rsid w:val="00301AD1"/>
    <w:rsid w:val="00302AA5"/>
    <w:rsid w:val="00304408"/>
    <w:rsid w:val="0030546B"/>
    <w:rsid w:val="00305C62"/>
    <w:rsid w:val="00307D5D"/>
    <w:rsid w:val="003158C0"/>
    <w:rsid w:val="00316F59"/>
    <w:rsid w:val="00317595"/>
    <w:rsid w:val="00320F9D"/>
    <w:rsid w:val="00322BEB"/>
    <w:rsid w:val="00323687"/>
    <w:rsid w:val="00325730"/>
    <w:rsid w:val="00330181"/>
    <w:rsid w:val="00331C07"/>
    <w:rsid w:val="00332DD6"/>
    <w:rsid w:val="0033344B"/>
    <w:rsid w:val="00336DBB"/>
    <w:rsid w:val="00340554"/>
    <w:rsid w:val="0034344F"/>
    <w:rsid w:val="0034754C"/>
    <w:rsid w:val="00353139"/>
    <w:rsid w:val="003560B5"/>
    <w:rsid w:val="003639BD"/>
    <w:rsid w:val="00363AAC"/>
    <w:rsid w:val="00374037"/>
    <w:rsid w:val="0038246A"/>
    <w:rsid w:val="0038521E"/>
    <w:rsid w:val="00387440"/>
    <w:rsid w:val="003874B9"/>
    <w:rsid w:val="00390260"/>
    <w:rsid w:val="00390AED"/>
    <w:rsid w:val="003921B2"/>
    <w:rsid w:val="003953DD"/>
    <w:rsid w:val="00396279"/>
    <w:rsid w:val="003A007C"/>
    <w:rsid w:val="003A53AA"/>
    <w:rsid w:val="003A5F90"/>
    <w:rsid w:val="003A76F8"/>
    <w:rsid w:val="003B315E"/>
    <w:rsid w:val="003B5DD1"/>
    <w:rsid w:val="003B6050"/>
    <w:rsid w:val="003B6C4F"/>
    <w:rsid w:val="003C38AB"/>
    <w:rsid w:val="003D3E3D"/>
    <w:rsid w:val="003D440E"/>
    <w:rsid w:val="003D4A47"/>
    <w:rsid w:val="003D5907"/>
    <w:rsid w:val="003D662E"/>
    <w:rsid w:val="003E34B5"/>
    <w:rsid w:val="003E45C0"/>
    <w:rsid w:val="003E585D"/>
    <w:rsid w:val="003E7872"/>
    <w:rsid w:val="003F01DE"/>
    <w:rsid w:val="003F18F2"/>
    <w:rsid w:val="003F4877"/>
    <w:rsid w:val="003F7EE0"/>
    <w:rsid w:val="00400A9D"/>
    <w:rsid w:val="004031C7"/>
    <w:rsid w:val="00404DE6"/>
    <w:rsid w:val="00407154"/>
    <w:rsid w:val="00416EA5"/>
    <w:rsid w:val="00420F24"/>
    <w:rsid w:val="00421AB3"/>
    <w:rsid w:val="004261DB"/>
    <w:rsid w:val="00432980"/>
    <w:rsid w:val="00434FF7"/>
    <w:rsid w:val="00440804"/>
    <w:rsid w:val="0044298E"/>
    <w:rsid w:val="00445484"/>
    <w:rsid w:val="004500F5"/>
    <w:rsid w:val="00455A8F"/>
    <w:rsid w:val="00461789"/>
    <w:rsid w:val="00463907"/>
    <w:rsid w:val="00464C06"/>
    <w:rsid w:val="004667D5"/>
    <w:rsid w:val="004742B4"/>
    <w:rsid w:val="0048233A"/>
    <w:rsid w:val="00482978"/>
    <w:rsid w:val="004860D4"/>
    <w:rsid w:val="00486780"/>
    <w:rsid w:val="00492FFC"/>
    <w:rsid w:val="00493DFF"/>
    <w:rsid w:val="004971CE"/>
    <w:rsid w:val="004A288C"/>
    <w:rsid w:val="004B2E36"/>
    <w:rsid w:val="004B3589"/>
    <w:rsid w:val="004B72C9"/>
    <w:rsid w:val="004B75AB"/>
    <w:rsid w:val="004C07B7"/>
    <w:rsid w:val="004C20EB"/>
    <w:rsid w:val="004C2584"/>
    <w:rsid w:val="004C5BD2"/>
    <w:rsid w:val="004C7DF8"/>
    <w:rsid w:val="004D09EA"/>
    <w:rsid w:val="004D1B31"/>
    <w:rsid w:val="004D4C33"/>
    <w:rsid w:val="004D6B7C"/>
    <w:rsid w:val="004E347C"/>
    <w:rsid w:val="004E550F"/>
    <w:rsid w:val="004E5DA6"/>
    <w:rsid w:val="004F0B17"/>
    <w:rsid w:val="004F1AC2"/>
    <w:rsid w:val="004F2085"/>
    <w:rsid w:val="00501E9A"/>
    <w:rsid w:val="00502DD3"/>
    <w:rsid w:val="005066DB"/>
    <w:rsid w:val="00511604"/>
    <w:rsid w:val="005152DB"/>
    <w:rsid w:val="00515858"/>
    <w:rsid w:val="005171DC"/>
    <w:rsid w:val="0051747E"/>
    <w:rsid w:val="00520203"/>
    <w:rsid w:val="005215D0"/>
    <w:rsid w:val="00526F49"/>
    <w:rsid w:val="00530CA2"/>
    <w:rsid w:val="00531D81"/>
    <w:rsid w:val="00532018"/>
    <w:rsid w:val="00535E35"/>
    <w:rsid w:val="00536C30"/>
    <w:rsid w:val="00537832"/>
    <w:rsid w:val="00537A98"/>
    <w:rsid w:val="0054111E"/>
    <w:rsid w:val="00550AC5"/>
    <w:rsid w:val="005514F3"/>
    <w:rsid w:val="0055236D"/>
    <w:rsid w:val="00552AAD"/>
    <w:rsid w:val="005557F6"/>
    <w:rsid w:val="0055679F"/>
    <w:rsid w:val="005567DB"/>
    <w:rsid w:val="00563C09"/>
    <w:rsid w:val="00564C88"/>
    <w:rsid w:val="00567DA6"/>
    <w:rsid w:val="00571246"/>
    <w:rsid w:val="005728D3"/>
    <w:rsid w:val="00572AA2"/>
    <w:rsid w:val="0057386B"/>
    <w:rsid w:val="00574B09"/>
    <w:rsid w:val="00577752"/>
    <w:rsid w:val="00581156"/>
    <w:rsid w:val="00583FA7"/>
    <w:rsid w:val="0058413E"/>
    <w:rsid w:val="005872DA"/>
    <w:rsid w:val="005877E1"/>
    <w:rsid w:val="005909FC"/>
    <w:rsid w:val="0059192B"/>
    <w:rsid w:val="00597218"/>
    <w:rsid w:val="00597F39"/>
    <w:rsid w:val="005A00E0"/>
    <w:rsid w:val="005A05D0"/>
    <w:rsid w:val="005A2D24"/>
    <w:rsid w:val="005A5187"/>
    <w:rsid w:val="005B2390"/>
    <w:rsid w:val="005B5403"/>
    <w:rsid w:val="005B6AB4"/>
    <w:rsid w:val="005B7DC6"/>
    <w:rsid w:val="005C1365"/>
    <w:rsid w:val="005C2D70"/>
    <w:rsid w:val="005C72B9"/>
    <w:rsid w:val="005E5358"/>
    <w:rsid w:val="005E5D92"/>
    <w:rsid w:val="005E7BBE"/>
    <w:rsid w:val="005E7DE2"/>
    <w:rsid w:val="005F22EB"/>
    <w:rsid w:val="005F35D7"/>
    <w:rsid w:val="005F4842"/>
    <w:rsid w:val="005F611F"/>
    <w:rsid w:val="00610456"/>
    <w:rsid w:val="00615B94"/>
    <w:rsid w:val="00616AB0"/>
    <w:rsid w:val="00616B85"/>
    <w:rsid w:val="00623B0B"/>
    <w:rsid w:val="006321B0"/>
    <w:rsid w:val="00635661"/>
    <w:rsid w:val="00635DC0"/>
    <w:rsid w:val="0064215A"/>
    <w:rsid w:val="0064302A"/>
    <w:rsid w:val="00647ECE"/>
    <w:rsid w:val="0065204B"/>
    <w:rsid w:val="00652B25"/>
    <w:rsid w:val="00657C4E"/>
    <w:rsid w:val="00663E05"/>
    <w:rsid w:val="00663E30"/>
    <w:rsid w:val="006664FA"/>
    <w:rsid w:val="00666FFC"/>
    <w:rsid w:val="0067072D"/>
    <w:rsid w:val="006713F5"/>
    <w:rsid w:val="00675BF5"/>
    <w:rsid w:val="00676430"/>
    <w:rsid w:val="006847F9"/>
    <w:rsid w:val="006919B3"/>
    <w:rsid w:val="006A0058"/>
    <w:rsid w:val="006A12E1"/>
    <w:rsid w:val="006A3D1C"/>
    <w:rsid w:val="006A3E72"/>
    <w:rsid w:val="006B3B05"/>
    <w:rsid w:val="006B6978"/>
    <w:rsid w:val="006B7BAC"/>
    <w:rsid w:val="006C3320"/>
    <w:rsid w:val="006D18CD"/>
    <w:rsid w:val="006D551A"/>
    <w:rsid w:val="006D5E76"/>
    <w:rsid w:val="006D7264"/>
    <w:rsid w:val="006E1750"/>
    <w:rsid w:val="006E4113"/>
    <w:rsid w:val="006F12B1"/>
    <w:rsid w:val="006F75B3"/>
    <w:rsid w:val="007007AF"/>
    <w:rsid w:val="00702086"/>
    <w:rsid w:val="007033DB"/>
    <w:rsid w:val="00703852"/>
    <w:rsid w:val="007043CB"/>
    <w:rsid w:val="00705B60"/>
    <w:rsid w:val="007121C5"/>
    <w:rsid w:val="00712596"/>
    <w:rsid w:val="00714AC8"/>
    <w:rsid w:val="00715870"/>
    <w:rsid w:val="00724AB5"/>
    <w:rsid w:val="007257A8"/>
    <w:rsid w:val="007330F8"/>
    <w:rsid w:val="00735180"/>
    <w:rsid w:val="007357F9"/>
    <w:rsid w:val="0073623A"/>
    <w:rsid w:val="007428EA"/>
    <w:rsid w:val="00743E63"/>
    <w:rsid w:val="007463C5"/>
    <w:rsid w:val="00747625"/>
    <w:rsid w:val="00747BD4"/>
    <w:rsid w:val="0075295C"/>
    <w:rsid w:val="00753F08"/>
    <w:rsid w:val="00754098"/>
    <w:rsid w:val="00754F78"/>
    <w:rsid w:val="00755B7F"/>
    <w:rsid w:val="0075634E"/>
    <w:rsid w:val="007637B5"/>
    <w:rsid w:val="0076496C"/>
    <w:rsid w:val="00766825"/>
    <w:rsid w:val="0077185D"/>
    <w:rsid w:val="00773918"/>
    <w:rsid w:val="00777C21"/>
    <w:rsid w:val="0078111E"/>
    <w:rsid w:val="007820A1"/>
    <w:rsid w:val="00792A78"/>
    <w:rsid w:val="00794707"/>
    <w:rsid w:val="00796053"/>
    <w:rsid w:val="00797A20"/>
    <w:rsid w:val="00797C68"/>
    <w:rsid w:val="007A2002"/>
    <w:rsid w:val="007A3DD0"/>
    <w:rsid w:val="007A3F9D"/>
    <w:rsid w:val="007B16D0"/>
    <w:rsid w:val="007C059B"/>
    <w:rsid w:val="007C0EA4"/>
    <w:rsid w:val="007C10B1"/>
    <w:rsid w:val="007C1121"/>
    <w:rsid w:val="007C6A6D"/>
    <w:rsid w:val="007D324D"/>
    <w:rsid w:val="007D7F03"/>
    <w:rsid w:val="007E09E9"/>
    <w:rsid w:val="007E6CDF"/>
    <w:rsid w:val="007F1C3F"/>
    <w:rsid w:val="007F459E"/>
    <w:rsid w:val="007F5A09"/>
    <w:rsid w:val="007F69F2"/>
    <w:rsid w:val="00801C9D"/>
    <w:rsid w:val="00810B06"/>
    <w:rsid w:val="0081431C"/>
    <w:rsid w:val="00815954"/>
    <w:rsid w:val="00817B46"/>
    <w:rsid w:val="00820233"/>
    <w:rsid w:val="00820A24"/>
    <w:rsid w:val="00820B22"/>
    <w:rsid w:val="008215DD"/>
    <w:rsid w:val="00821663"/>
    <w:rsid w:val="0082272F"/>
    <w:rsid w:val="00825F54"/>
    <w:rsid w:val="00827713"/>
    <w:rsid w:val="00827FE6"/>
    <w:rsid w:val="008301C5"/>
    <w:rsid w:val="00833E36"/>
    <w:rsid w:val="00843AE8"/>
    <w:rsid w:val="00844373"/>
    <w:rsid w:val="008445CE"/>
    <w:rsid w:val="00844A78"/>
    <w:rsid w:val="00844B61"/>
    <w:rsid w:val="00845028"/>
    <w:rsid w:val="00850F18"/>
    <w:rsid w:val="008527FD"/>
    <w:rsid w:val="00853F2C"/>
    <w:rsid w:val="00855527"/>
    <w:rsid w:val="00860135"/>
    <w:rsid w:val="00862806"/>
    <w:rsid w:val="00864518"/>
    <w:rsid w:val="008647B3"/>
    <w:rsid w:val="00867461"/>
    <w:rsid w:val="008677DF"/>
    <w:rsid w:val="008733FE"/>
    <w:rsid w:val="008753E1"/>
    <w:rsid w:val="00877A20"/>
    <w:rsid w:val="0088582B"/>
    <w:rsid w:val="0088610C"/>
    <w:rsid w:val="00887C97"/>
    <w:rsid w:val="00897461"/>
    <w:rsid w:val="008A4D9B"/>
    <w:rsid w:val="008A65FA"/>
    <w:rsid w:val="008B074A"/>
    <w:rsid w:val="008B1E03"/>
    <w:rsid w:val="008B2DB2"/>
    <w:rsid w:val="008C10F8"/>
    <w:rsid w:val="008C4402"/>
    <w:rsid w:val="008C4553"/>
    <w:rsid w:val="008C4D54"/>
    <w:rsid w:val="008C5097"/>
    <w:rsid w:val="008C57BC"/>
    <w:rsid w:val="008C7063"/>
    <w:rsid w:val="008D3D6F"/>
    <w:rsid w:val="008D6078"/>
    <w:rsid w:val="008D6723"/>
    <w:rsid w:val="008D70D9"/>
    <w:rsid w:val="008E1D03"/>
    <w:rsid w:val="008E3A1E"/>
    <w:rsid w:val="008E47EF"/>
    <w:rsid w:val="008E5ED6"/>
    <w:rsid w:val="008F385C"/>
    <w:rsid w:val="0090079C"/>
    <w:rsid w:val="00905F05"/>
    <w:rsid w:val="0090669A"/>
    <w:rsid w:val="00906C71"/>
    <w:rsid w:val="00911F97"/>
    <w:rsid w:val="00912B9E"/>
    <w:rsid w:val="0091567F"/>
    <w:rsid w:val="00917DA5"/>
    <w:rsid w:val="0092096C"/>
    <w:rsid w:val="00921620"/>
    <w:rsid w:val="009302AB"/>
    <w:rsid w:val="00932777"/>
    <w:rsid w:val="00941E7C"/>
    <w:rsid w:val="00943093"/>
    <w:rsid w:val="00943D51"/>
    <w:rsid w:val="009462E7"/>
    <w:rsid w:val="00946907"/>
    <w:rsid w:val="00950AD9"/>
    <w:rsid w:val="00950C0E"/>
    <w:rsid w:val="00954CA2"/>
    <w:rsid w:val="00956EA9"/>
    <w:rsid w:val="00957A29"/>
    <w:rsid w:val="00963002"/>
    <w:rsid w:val="00970780"/>
    <w:rsid w:val="0097305C"/>
    <w:rsid w:val="00974D5E"/>
    <w:rsid w:val="00975D9E"/>
    <w:rsid w:val="009766CF"/>
    <w:rsid w:val="009806EF"/>
    <w:rsid w:val="00982569"/>
    <w:rsid w:val="009839F6"/>
    <w:rsid w:val="0098579E"/>
    <w:rsid w:val="00985C18"/>
    <w:rsid w:val="009876CA"/>
    <w:rsid w:val="009956A5"/>
    <w:rsid w:val="0099619F"/>
    <w:rsid w:val="009A0DC0"/>
    <w:rsid w:val="009A49A9"/>
    <w:rsid w:val="009B1146"/>
    <w:rsid w:val="009B2CB3"/>
    <w:rsid w:val="009B3837"/>
    <w:rsid w:val="009B3AAD"/>
    <w:rsid w:val="009B41BD"/>
    <w:rsid w:val="009B607A"/>
    <w:rsid w:val="009B74E0"/>
    <w:rsid w:val="009C1590"/>
    <w:rsid w:val="009C1697"/>
    <w:rsid w:val="009C1E49"/>
    <w:rsid w:val="009C398C"/>
    <w:rsid w:val="009C794D"/>
    <w:rsid w:val="009D5A2B"/>
    <w:rsid w:val="009D5CD2"/>
    <w:rsid w:val="009E0DD4"/>
    <w:rsid w:val="009E238B"/>
    <w:rsid w:val="009E599C"/>
    <w:rsid w:val="009F0243"/>
    <w:rsid w:val="009F0853"/>
    <w:rsid w:val="009F2DFA"/>
    <w:rsid w:val="009F64F4"/>
    <w:rsid w:val="009F6D03"/>
    <w:rsid w:val="009F7A10"/>
    <w:rsid w:val="00A00500"/>
    <w:rsid w:val="00A02176"/>
    <w:rsid w:val="00A07D0D"/>
    <w:rsid w:val="00A11215"/>
    <w:rsid w:val="00A119D1"/>
    <w:rsid w:val="00A131B9"/>
    <w:rsid w:val="00A13387"/>
    <w:rsid w:val="00A13A8E"/>
    <w:rsid w:val="00A16642"/>
    <w:rsid w:val="00A22554"/>
    <w:rsid w:val="00A226C1"/>
    <w:rsid w:val="00A251E0"/>
    <w:rsid w:val="00A27686"/>
    <w:rsid w:val="00A303C3"/>
    <w:rsid w:val="00A30E97"/>
    <w:rsid w:val="00A31D65"/>
    <w:rsid w:val="00A42B81"/>
    <w:rsid w:val="00A47DCE"/>
    <w:rsid w:val="00A51F9B"/>
    <w:rsid w:val="00A578E7"/>
    <w:rsid w:val="00A57C35"/>
    <w:rsid w:val="00A606F4"/>
    <w:rsid w:val="00A63900"/>
    <w:rsid w:val="00A66C2E"/>
    <w:rsid w:val="00A676BE"/>
    <w:rsid w:val="00A7028C"/>
    <w:rsid w:val="00A74DCE"/>
    <w:rsid w:val="00A77716"/>
    <w:rsid w:val="00A846F2"/>
    <w:rsid w:val="00A85B30"/>
    <w:rsid w:val="00A86451"/>
    <w:rsid w:val="00A86953"/>
    <w:rsid w:val="00A90AC2"/>
    <w:rsid w:val="00A95F5F"/>
    <w:rsid w:val="00A964A1"/>
    <w:rsid w:val="00AA36A3"/>
    <w:rsid w:val="00AB4216"/>
    <w:rsid w:val="00AC60C7"/>
    <w:rsid w:val="00AD08F0"/>
    <w:rsid w:val="00AD4319"/>
    <w:rsid w:val="00AF6886"/>
    <w:rsid w:val="00B00990"/>
    <w:rsid w:val="00B037B5"/>
    <w:rsid w:val="00B037F9"/>
    <w:rsid w:val="00B040C8"/>
    <w:rsid w:val="00B12D9E"/>
    <w:rsid w:val="00B14033"/>
    <w:rsid w:val="00B227A7"/>
    <w:rsid w:val="00B261AB"/>
    <w:rsid w:val="00B2625E"/>
    <w:rsid w:val="00B30062"/>
    <w:rsid w:val="00B316EC"/>
    <w:rsid w:val="00B31C32"/>
    <w:rsid w:val="00B32037"/>
    <w:rsid w:val="00B32110"/>
    <w:rsid w:val="00B34B45"/>
    <w:rsid w:val="00B35A2C"/>
    <w:rsid w:val="00B40F0B"/>
    <w:rsid w:val="00B43DC1"/>
    <w:rsid w:val="00B4565E"/>
    <w:rsid w:val="00B460C5"/>
    <w:rsid w:val="00B47C25"/>
    <w:rsid w:val="00B556CB"/>
    <w:rsid w:val="00B55B11"/>
    <w:rsid w:val="00B55E1C"/>
    <w:rsid w:val="00B60034"/>
    <w:rsid w:val="00B62957"/>
    <w:rsid w:val="00B63619"/>
    <w:rsid w:val="00B679A8"/>
    <w:rsid w:val="00B70589"/>
    <w:rsid w:val="00B710B8"/>
    <w:rsid w:val="00B75E8A"/>
    <w:rsid w:val="00B77986"/>
    <w:rsid w:val="00B80479"/>
    <w:rsid w:val="00B80846"/>
    <w:rsid w:val="00B8227F"/>
    <w:rsid w:val="00B82D06"/>
    <w:rsid w:val="00B863BB"/>
    <w:rsid w:val="00B87CDC"/>
    <w:rsid w:val="00B91855"/>
    <w:rsid w:val="00B92D80"/>
    <w:rsid w:val="00B95318"/>
    <w:rsid w:val="00BA6350"/>
    <w:rsid w:val="00BB008A"/>
    <w:rsid w:val="00BB361F"/>
    <w:rsid w:val="00BC1B74"/>
    <w:rsid w:val="00BC3259"/>
    <w:rsid w:val="00BD0C36"/>
    <w:rsid w:val="00BD4B3B"/>
    <w:rsid w:val="00BD6E7D"/>
    <w:rsid w:val="00BD76D7"/>
    <w:rsid w:val="00BD7E47"/>
    <w:rsid w:val="00BE32AB"/>
    <w:rsid w:val="00BF4D28"/>
    <w:rsid w:val="00BF5591"/>
    <w:rsid w:val="00BF63BB"/>
    <w:rsid w:val="00BF77B7"/>
    <w:rsid w:val="00C04BFC"/>
    <w:rsid w:val="00C05E93"/>
    <w:rsid w:val="00C05FD9"/>
    <w:rsid w:val="00C06605"/>
    <w:rsid w:val="00C07C9F"/>
    <w:rsid w:val="00C104A0"/>
    <w:rsid w:val="00C112EF"/>
    <w:rsid w:val="00C11CB0"/>
    <w:rsid w:val="00C13616"/>
    <w:rsid w:val="00C13E51"/>
    <w:rsid w:val="00C15053"/>
    <w:rsid w:val="00C177A9"/>
    <w:rsid w:val="00C2155A"/>
    <w:rsid w:val="00C25EFB"/>
    <w:rsid w:val="00C275D2"/>
    <w:rsid w:val="00C34004"/>
    <w:rsid w:val="00C358E7"/>
    <w:rsid w:val="00C40FC7"/>
    <w:rsid w:val="00C4250C"/>
    <w:rsid w:val="00C433D6"/>
    <w:rsid w:val="00C4423A"/>
    <w:rsid w:val="00C45FC4"/>
    <w:rsid w:val="00C50116"/>
    <w:rsid w:val="00C53A0D"/>
    <w:rsid w:val="00C55EAB"/>
    <w:rsid w:val="00C602F2"/>
    <w:rsid w:val="00C61669"/>
    <w:rsid w:val="00C61966"/>
    <w:rsid w:val="00C6329E"/>
    <w:rsid w:val="00C64759"/>
    <w:rsid w:val="00C7138B"/>
    <w:rsid w:val="00C729B7"/>
    <w:rsid w:val="00C72FFA"/>
    <w:rsid w:val="00C7444F"/>
    <w:rsid w:val="00C8146D"/>
    <w:rsid w:val="00C839B1"/>
    <w:rsid w:val="00C83D8B"/>
    <w:rsid w:val="00C901D4"/>
    <w:rsid w:val="00C913F0"/>
    <w:rsid w:val="00C937F4"/>
    <w:rsid w:val="00CA1CDD"/>
    <w:rsid w:val="00CB2834"/>
    <w:rsid w:val="00CB7694"/>
    <w:rsid w:val="00CB7B05"/>
    <w:rsid w:val="00CD5493"/>
    <w:rsid w:val="00CE09B2"/>
    <w:rsid w:val="00CE456B"/>
    <w:rsid w:val="00CE47F8"/>
    <w:rsid w:val="00CE602D"/>
    <w:rsid w:val="00CE772F"/>
    <w:rsid w:val="00CF0571"/>
    <w:rsid w:val="00CF1D10"/>
    <w:rsid w:val="00CF2252"/>
    <w:rsid w:val="00CF2911"/>
    <w:rsid w:val="00CF35F3"/>
    <w:rsid w:val="00CF3B2D"/>
    <w:rsid w:val="00CF3C35"/>
    <w:rsid w:val="00CF715D"/>
    <w:rsid w:val="00D07F5D"/>
    <w:rsid w:val="00D10E92"/>
    <w:rsid w:val="00D1172F"/>
    <w:rsid w:val="00D11CF6"/>
    <w:rsid w:val="00D127FC"/>
    <w:rsid w:val="00D138F6"/>
    <w:rsid w:val="00D16BBA"/>
    <w:rsid w:val="00D16EF4"/>
    <w:rsid w:val="00D200B4"/>
    <w:rsid w:val="00D249A4"/>
    <w:rsid w:val="00D27DB3"/>
    <w:rsid w:val="00D27FA9"/>
    <w:rsid w:val="00D313D7"/>
    <w:rsid w:val="00D34620"/>
    <w:rsid w:val="00D35CDA"/>
    <w:rsid w:val="00D35F6D"/>
    <w:rsid w:val="00D401D2"/>
    <w:rsid w:val="00D422BC"/>
    <w:rsid w:val="00D42B65"/>
    <w:rsid w:val="00D44A31"/>
    <w:rsid w:val="00D45CB5"/>
    <w:rsid w:val="00D46684"/>
    <w:rsid w:val="00D4685C"/>
    <w:rsid w:val="00D506D0"/>
    <w:rsid w:val="00D51075"/>
    <w:rsid w:val="00D51980"/>
    <w:rsid w:val="00D57203"/>
    <w:rsid w:val="00D61E90"/>
    <w:rsid w:val="00D63C06"/>
    <w:rsid w:val="00D703B1"/>
    <w:rsid w:val="00D7041E"/>
    <w:rsid w:val="00D719D6"/>
    <w:rsid w:val="00D74C1B"/>
    <w:rsid w:val="00D74CA0"/>
    <w:rsid w:val="00D862E8"/>
    <w:rsid w:val="00D912EB"/>
    <w:rsid w:val="00D92190"/>
    <w:rsid w:val="00D92194"/>
    <w:rsid w:val="00D93BEE"/>
    <w:rsid w:val="00D9424A"/>
    <w:rsid w:val="00D94ECB"/>
    <w:rsid w:val="00D958BD"/>
    <w:rsid w:val="00D96785"/>
    <w:rsid w:val="00DA1EB6"/>
    <w:rsid w:val="00DA3BD1"/>
    <w:rsid w:val="00DA551A"/>
    <w:rsid w:val="00DA7C6F"/>
    <w:rsid w:val="00DB0496"/>
    <w:rsid w:val="00DB0BEC"/>
    <w:rsid w:val="00DB251B"/>
    <w:rsid w:val="00DB585B"/>
    <w:rsid w:val="00DB6B9E"/>
    <w:rsid w:val="00DB6CDA"/>
    <w:rsid w:val="00DC0654"/>
    <w:rsid w:val="00DC1D4C"/>
    <w:rsid w:val="00DC34EB"/>
    <w:rsid w:val="00DC548E"/>
    <w:rsid w:val="00DD0A6F"/>
    <w:rsid w:val="00DD1132"/>
    <w:rsid w:val="00DD2F3E"/>
    <w:rsid w:val="00DE02EF"/>
    <w:rsid w:val="00DE5EDD"/>
    <w:rsid w:val="00DE634A"/>
    <w:rsid w:val="00DE721C"/>
    <w:rsid w:val="00DF1FDB"/>
    <w:rsid w:val="00DF5663"/>
    <w:rsid w:val="00DF57A4"/>
    <w:rsid w:val="00DF5AF0"/>
    <w:rsid w:val="00DF7414"/>
    <w:rsid w:val="00E00D5F"/>
    <w:rsid w:val="00E01819"/>
    <w:rsid w:val="00E01BE6"/>
    <w:rsid w:val="00E10868"/>
    <w:rsid w:val="00E20B83"/>
    <w:rsid w:val="00E2665A"/>
    <w:rsid w:val="00E34578"/>
    <w:rsid w:val="00E34E08"/>
    <w:rsid w:val="00E3779C"/>
    <w:rsid w:val="00E4083D"/>
    <w:rsid w:val="00E43F16"/>
    <w:rsid w:val="00E50DBD"/>
    <w:rsid w:val="00E546B1"/>
    <w:rsid w:val="00E56EC0"/>
    <w:rsid w:val="00E60801"/>
    <w:rsid w:val="00E631D2"/>
    <w:rsid w:val="00E66767"/>
    <w:rsid w:val="00E67892"/>
    <w:rsid w:val="00E71280"/>
    <w:rsid w:val="00E76A0C"/>
    <w:rsid w:val="00E80CF7"/>
    <w:rsid w:val="00E8209F"/>
    <w:rsid w:val="00E856D1"/>
    <w:rsid w:val="00E90633"/>
    <w:rsid w:val="00E92A12"/>
    <w:rsid w:val="00E933DD"/>
    <w:rsid w:val="00E93F5F"/>
    <w:rsid w:val="00E94347"/>
    <w:rsid w:val="00E94B0A"/>
    <w:rsid w:val="00E97A33"/>
    <w:rsid w:val="00EA1196"/>
    <w:rsid w:val="00EA2582"/>
    <w:rsid w:val="00EA63E9"/>
    <w:rsid w:val="00EA6C3D"/>
    <w:rsid w:val="00EB52A3"/>
    <w:rsid w:val="00EB6CF6"/>
    <w:rsid w:val="00EC5850"/>
    <w:rsid w:val="00ED04BF"/>
    <w:rsid w:val="00ED6DBE"/>
    <w:rsid w:val="00EE57BD"/>
    <w:rsid w:val="00EE586D"/>
    <w:rsid w:val="00EF360E"/>
    <w:rsid w:val="00F020C3"/>
    <w:rsid w:val="00F059F6"/>
    <w:rsid w:val="00F0790B"/>
    <w:rsid w:val="00F10F77"/>
    <w:rsid w:val="00F117BC"/>
    <w:rsid w:val="00F14151"/>
    <w:rsid w:val="00F15744"/>
    <w:rsid w:val="00F16C41"/>
    <w:rsid w:val="00F17019"/>
    <w:rsid w:val="00F27B77"/>
    <w:rsid w:val="00F328C5"/>
    <w:rsid w:val="00F37273"/>
    <w:rsid w:val="00F40DEB"/>
    <w:rsid w:val="00F4126A"/>
    <w:rsid w:val="00F42A75"/>
    <w:rsid w:val="00F4567E"/>
    <w:rsid w:val="00F51ADE"/>
    <w:rsid w:val="00F5443D"/>
    <w:rsid w:val="00F6064B"/>
    <w:rsid w:val="00F62177"/>
    <w:rsid w:val="00F626C4"/>
    <w:rsid w:val="00F63563"/>
    <w:rsid w:val="00F66D75"/>
    <w:rsid w:val="00F75B29"/>
    <w:rsid w:val="00F76532"/>
    <w:rsid w:val="00F769FA"/>
    <w:rsid w:val="00F81AE9"/>
    <w:rsid w:val="00F878AF"/>
    <w:rsid w:val="00F9645F"/>
    <w:rsid w:val="00F9772D"/>
    <w:rsid w:val="00FA0AAB"/>
    <w:rsid w:val="00FA387D"/>
    <w:rsid w:val="00FA483D"/>
    <w:rsid w:val="00FA4B1D"/>
    <w:rsid w:val="00FA5608"/>
    <w:rsid w:val="00FA6DAB"/>
    <w:rsid w:val="00FA77CD"/>
    <w:rsid w:val="00FB14FC"/>
    <w:rsid w:val="00FB471D"/>
    <w:rsid w:val="00FB6070"/>
    <w:rsid w:val="00FC12E8"/>
    <w:rsid w:val="00FC21FA"/>
    <w:rsid w:val="00FC2269"/>
    <w:rsid w:val="00FC3F1F"/>
    <w:rsid w:val="00FC72D2"/>
    <w:rsid w:val="00FD0526"/>
    <w:rsid w:val="00FD0C25"/>
    <w:rsid w:val="00FD1517"/>
    <w:rsid w:val="00FD1FEA"/>
    <w:rsid w:val="00FD682E"/>
    <w:rsid w:val="00FE40EE"/>
    <w:rsid w:val="00FE7CD2"/>
    <w:rsid w:val="00FF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3EE2C"/>
  <w15:chartTrackingRefBased/>
  <w15:docId w15:val="{16E63E9E-C85E-41E7-8665-D96AC28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ind w:left="-360" w:right="-334"/>
      <w:outlineLvl w:val="1"/>
    </w:pPr>
    <w:rPr>
      <w:rFonts w:ascii="Verdana" w:hAnsi="Verdana"/>
      <w:b/>
      <w:bCs/>
    </w:rPr>
  </w:style>
  <w:style w:type="paragraph" w:styleId="Heading3">
    <w:name w:val="heading 3"/>
    <w:basedOn w:val="Normal"/>
    <w:next w:val="Normal"/>
    <w:qFormat/>
    <w:pPr>
      <w:keepNext/>
      <w:jc w:val="center"/>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customStyle="1" w:styleId="ColorfulList-Accent11">
    <w:name w:val="Colorful List - Accent 11"/>
    <w:basedOn w:val="Normal"/>
    <w:qFormat/>
    <w:pPr>
      <w:ind w:left="720"/>
      <w:contextualSpacing/>
    </w:p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HTMLPreformattedChar">
    <w:name w:val="HTML Preformatted Char"/>
    <w:semiHidden/>
    <w:rPr>
      <w:rFonts w:ascii="Courier New" w:hAnsi="Courier New" w:cs="Courier New"/>
    </w:rPr>
  </w:style>
  <w:style w:type="character" w:styleId="HTMLTypewriter">
    <w:name w:val="HTML Typewriter"/>
    <w:semiHidden/>
    <w:unhideWhenUsed/>
    <w:rPr>
      <w:rFonts w:ascii="Courier New" w:eastAsia="Times New Roman" w:hAnsi="Courier New" w:cs="Courier New"/>
      <w:sz w:val="20"/>
      <w:szCs w:val="20"/>
    </w:rPr>
  </w:style>
  <w:style w:type="paragraph" w:styleId="BodyTextIndent">
    <w:name w:val="Body Text Indent"/>
    <w:basedOn w:val="Normal"/>
    <w:semiHidden/>
    <w:pPr>
      <w:ind w:left="840" w:hanging="840"/>
    </w:pPr>
    <w:rPr>
      <w:rFonts w:ascii="Calibri" w:hAnsi="Calibri"/>
      <w:sz w:val="20"/>
      <w:szCs w:val="20"/>
    </w:rPr>
  </w:style>
  <w:style w:type="paragraph" w:styleId="BodyTextIndent2">
    <w:name w:val="Body Text Indent 2"/>
    <w:basedOn w:val="Normal"/>
    <w:semiHidden/>
    <w:pPr>
      <w:ind w:left="720" w:hanging="720"/>
    </w:pPr>
    <w:rPr>
      <w:rFonts w:ascii="Calibri" w:hAnsi="Calibri"/>
      <w:sz w:val="20"/>
      <w:szCs w:val="20"/>
    </w:rPr>
  </w:style>
  <w:style w:type="paragraph" w:styleId="Subtitle">
    <w:name w:val="Subtitle"/>
    <w:basedOn w:val="Normal"/>
    <w:link w:val="SubtitleChar"/>
    <w:qFormat/>
    <w:pPr>
      <w:jc w:val="center"/>
    </w:pPr>
    <w:rPr>
      <w:rFonts w:ascii="Verdana" w:hAnsi="Verdana"/>
      <w:b/>
      <w:i/>
      <w:sz w:val="20"/>
      <w:szCs w:val="20"/>
      <w:lang w:eastAsia="en-GB"/>
    </w:rPr>
  </w:style>
  <w:style w:type="paragraph" w:styleId="BodyTextIndent3">
    <w:name w:val="Body Text Indent 3"/>
    <w:basedOn w:val="Normal"/>
    <w:semiHidden/>
    <w:pPr>
      <w:autoSpaceDE w:val="0"/>
      <w:autoSpaceDN w:val="0"/>
      <w:adjustRightInd w:val="0"/>
      <w:ind w:left="720" w:hanging="360"/>
    </w:pPr>
    <w:rPr>
      <w:rFonts w:ascii="Calibri" w:hAnsi="Calibri"/>
      <w:i/>
      <w:iCs/>
      <w:sz w:val="20"/>
    </w:rPr>
  </w:style>
  <w:style w:type="paragraph" w:styleId="BodyText">
    <w:name w:val="Body Text"/>
    <w:basedOn w:val="Normal"/>
    <w:semiHidden/>
    <w:pPr>
      <w:autoSpaceDE w:val="0"/>
      <w:autoSpaceDN w:val="0"/>
      <w:adjustRightInd w:val="0"/>
    </w:pPr>
    <w:rPr>
      <w:rFonts w:ascii="Calibri" w:hAnsi="Calibri"/>
      <w:sz w:val="20"/>
    </w:rPr>
  </w:style>
  <w:style w:type="character" w:customStyle="1" w:styleId="SubtitleChar">
    <w:name w:val="Subtitle Char"/>
    <w:link w:val="Subtitle"/>
    <w:rsid w:val="00616B85"/>
    <w:rPr>
      <w:rFonts w:ascii="Verdana" w:hAnsi="Verdana"/>
      <w:b/>
      <w:i/>
    </w:rPr>
  </w:style>
  <w:style w:type="paragraph" w:styleId="PlainText">
    <w:name w:val="Plain Text"/>
    <w:basedOn w:val="Normal"/>
    <w:link w:val="PlainTextChar"/>
    <w:uiPriority w:val="99"/>
    <w:semiHidden/>
    <w:unhideWhenUsed/>
    <w:rsid w:val="00705B60"/>
    <w:rPr>
      <w:rFonts w:ascii="Courier New" w:hAnsi="Courier New" w:cs="Courier New"/>
      <w:sz w:val="20"/>
      <w:szCs w:val="20"/>
    </w:rPr>
  </w:style>
  <w:style w:type="character" w:customStyle="1" w:styleId="PlainTextChar">
    <w:name w:val="Plain Text Char"/>
    <w:link w:val="PlainText"/>
    <w:uiPriority w:val="99"/>
    <w:semiHidden/>
    <w:rsid w:val="00705B60"/>
    <w:rPr>
      <w:rFonts w:ascii="Courier New" w:hAnsi="Courier New" w:cs="Courier New"/>
      <w:lang w:eastAsia="en-US"/>
    </w:rPr>
  </w:style>
  <w:style w:type="paragraph" w:styleId="ListParagraph">
    <w:name w:val="List Paragraph"/>
    <w:basedOn w:val="Normal"/>
    <w:uiPriority w:val="34"/>
    <w:qFormat/>
    <w:rsid w:val="00941E7C"/>
    <w:pPr>
      <w:ind w:left="720"/>
    </w:pPr>
  </w:style>
  <w:style w:type="table" w:styleId="TableGrid">
    <w:name w:val="Table Grid"/>
    <w:basedOn w:val="TableNormal"/>
    <w:uiPriority w:val="59"/>
    <w:rsid w:val="00356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2348">
      <w:bodyDiv w:val="1"/>
      <w:marLeft w:val="0"/>
      <w:marRight w:val="0"/>
      <w:marTop w:val="0"/>
      <w:marBottom w:val="0"/>
      <w:divBdr>
        <w:top w:val="none" w:sz="0" w:space="0" w:color="auto"/>
        <w:left w:val="none" w:sz="0" w:space="0" w:color="auto"/>
        <w:bottom w:val="none" w:sz="0" w:space="0" w:color="auto"/>
        <w:right w:val="none" w:sz="0" w:space="0" w:color="auto"/>
      </w:divBdr>
    </w:div>
    <w:div w:id="445469796">
      <w:bodyDiv w:val="1"/>
      <w:marLeft w:val="0"/>
      <w:marRight w:val="0"/>
      <w:marTop w:val="0"/>
      <w:marBottom w:val="0"/>
      <w:divBdr>
        <w:top w:val="none" w:sz="0" w:space="0" w:color="auto"/>
        <w:left w:val="none" w:sz="0" w:space="0" w:color="auto"/>
        <w:bottom w:val="none" w:sz="0" w:space="0" w:color="auto"/>
        <w:right w:val="none" w:sz="0" w:space="0" w:color="auto"/>
      </w:divBdr>
    </w:div>
    <w:div w:id="713122595">
      <w:bodyDiv w:val="1"/>
      <w:marLeft w:val="0"/>
      <w:marRight w:val="0"/>
      <w:marTop w:val="0"/>
      <w:marBottom w:val="0"/>
      <w:divBdr>
        <w:top w:val="none" w:sz="0" w:space="0" w:color="auto"/>
        <w:left w:val="none" w:sz="0" w:space="0" w:color="auto"/>
        <w:bottom w:val="none" w:sz="0" w:space="0" w:color="auto"/>
        <w:right w:val="none" w:sz="0" w:space="0" w:color="auto"/>
      </w:divBdr>
    </w:div>
    <w:div w:id="838155127">
      <w:bodyDiv w:val="1"/>
      <w:marLeft w:val="0"/>
      <w:marRight w:val="0"/>
      <w:marTop w:val="0"/>
      <w:marBottom w:val="0"/>
      <w:divBdr>
        <w:top w:val="none" w:sz="0" w:space="0" w:color="auto"/>
        <w:left w:val="none" w:sz="0" w:space="0" w:color="auto"/>
        <w:bottom w:val="none" w:sz="0" w:space="0" w:color="auto"/>
        <w:right w:val="none" w:sz="0" w:space="0" w:color="auto"/>
      </w:divBdr>
    </w:div>
    <w:div w:id="1581677198">
      <w:bodyDiv w:val="1"/>
      <w:marLeft w:val="0"/>
      <w:marRight w:val="0"/>
      <w:marTop w:val="0"/>
      <w:marBottom w:val="0"/>
      <w:divBdr>
        <w:top w:val="none" w:sz="0" w:space="0" w:color="auto"/>
        <w:left w:val="none" w:sz="0" w:space="0" w:color="auto"/>
        <w:bottom w:val="none" w:sz="0" w:space="0" w:color="auto"/>
        <w:right w:val="none" w:sz="0" w:space="0" w:color="auto"/>
      </w:divBdr>
    </w:div>
    <w:div w:id="1606770863">
      <w:bodyDiv w:val="1"/>
      <w:marLeft w:val="0"/>
      <w:marRight w:val="0"/>
      <w:marTop w:val="0"/>
      <w:marBottom w:val="0"/>
      <w:divBdr>
        <w:top w:val="none" w:sz="0" w:space="0" w:color="auto"/>
        <w:left w:val="none" w:sz="0" w:space="0" w:color="auto"/>
        <w:bottom w:val="none" w:sz="0" w:space="0" w:color="auto"/>
        <w:right w:val="none" w:sz="0" w:space="0" w:color="auto"/>
      </w:divBdr>
    </w:div>
    <w:div w:id="1942492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CAFB-857B-448A-9FAF-679A140F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LEIGH &amp; BRANSFORD PARISH COUNCIL</vt:lpstr>
    </vt:vector>
  </TitlesOfParts>
  <Company>SGSG</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 &amp; BRANSFORD PARISH COUNCIL</dc:title>
  <dc:subject/>
  <dc:creator>SGSG</dc:creator>
  <cp:keywords/>
  <cp:lastModifiedBy>Leigh and Bransford PC</cp:lastModifiedBy>
  <cp:revision>9</cp:revision>
  <cp:lastPrinted>2022-04-26T09:59:00Z</cp:lastPrinted>
  <dcterms:created xsi:type="dcterms:W3CDTF">2022-07-05T19:51:00Z</dcterms:created>
  <dcterms:modified xsi:type="dcterms:W3CDTF">2022-07-05T19:59:00Z</dcterms:modified>
</cp:coreProperties>
</file>