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837" w:rsidRPr="002D0E9D" w:rsidRDefault="00BE6837">
      <w:pPr>
        <w:jc w:val="center"/>
        <w:rPr>
          <w:b/>
          <w:sz w:val="28"/>
          <w:szCs w:val="28"/>
        </w:rPr>
      </w:pPr>
      <w:bookmarkStart w:id="0" w:name="_GoBack"/>
      <w:bookmarkEnd w:id="0"/>
      <w:r w:rsidRPr="002D0E9D">
        <w:rPr>
          <w:b/>
          <w:sz w:val="28"/>
          <w:szCs w:val="28"/>
        </w:rPr>
        <w:t>LEIGH &amp; BRANSFORD PARISH COUNCIL</w:t>
      </w:r>
    </w:p>
    <w:p w:rsidR="00BE6837" w:rsidRPr="00E00C58" w:rsidRDefault="00BE6837">
      <w:pPr>
        <w:pStyle w:val="Heading3"/>
        <w:rPr>
          <w:rFonts w:ascii="Times New Roman" w:hAnsi="Times New Roman"/>
          <w:sz w:val="28"/>
          <w:szCs w:val="28"/>
        </w:rPr>
      </w:pPr>
      <w:r w:rsidRPr="00E00C58">
        <w:rPr>
          <w:rFonts w:ascii="Times New Roman" w:hAnsi="Times New Roman"/>
          <w:sz w:val="28"/>
          <w:szCs w:val="28"/>
        </w:rPr>
        <w:t>PLANNING COMMITTEE MINUTES</w:t>
      </w:r>
    </w:p>
    <w:p w:rsidR="00BE6837" w:rsidRPr="00E00C58" w:rsidRDefault="00BE6837">
      <w:pPr>
        <w:ind w:firstLine="720"/>
        <w:rPr>
          <w:b/>
          <w:sz w:val="28"/>
          <w:szCs w:val="28"/>
        </w:rPr>
      </w:pPr>
    </w:p>
    <w:p w:rsidR="00BE6837" w:rsidRPr="00E00C58" w:rsidRDefault="00BE6837" w:rsidP="00F32D83">
      <w:r w:rsidRPr="00E00C58">
        <w:t>Minutes o</w:t>
      </w:r>
      <w:r w:rsidR="00A47846">
        <w:t>f the meeting held on Tuesday 26</w:t>
      </w:r>
      <w:r w:rsidR="00A47846" w:rsidRPr="00A47846">
        <w:rPr>
          <w:vertAlign w:val="superscript"/>
        </w:rPr>
        <w:t>th</w:t>
      </w:r>
      <w:r w:rsidR="00A47846">
        <w:t xml:space="preserve"> August</w:t>
      </w:r>
      <w:r w:rsidR="00D20B71" w:rsidRPr="00E00C58">
        <w:t xml:space="preserve"> 2014</w:t>
      </w:r>
      <w:r w:rsidRPr="00E00C58">
        <w:t>, 7.00pm at Leigh &amp; Bransford Memorial Hall</w:t>
      </w:r>
    </w:p>
    <w:p w:rsidR="00BE6837" w:rsidRPr="00E00C58" w:rsidRDefault="00BE6837">
      <w:pPr>
        <w:rPr>
          <w:b/>
        </w:rPr>
      </w:pPr>
    </w:p>
    <w:p w:rsidR="00347F7D" w:rsidRDefault="00BE6837" w:rsidP="00EF4F28">
      <w:r w:rsidRPr="00E00C58">
        <w:t xml:space="preserve">Present:  </w:t>
      </w:r>
      <w:r w:rsidR="00EF4F28">
        <w:t>Stephen Seymour (chairman), Martin Gloster, John Sharp, Sarah Rouse, Ken Suttill, Roger Husband, Graham Jones, Peter Hawkins, Brian Porter</w:t>
      </w:r>
    </w:p>
    <w:p w:rsidR="00EF4F28" w:rsidRDefault="00EF4F28" w:rsidP="00347F7D">
      <w:pPr>
        <w:pStyle w:val="ListParagraph"/>
      </w:pPr>
    </w:p>
    <w:p w:rsidR="00EF4F28" w:rsidRDefault="00EF4F28" w:rsidP="00EF4F28">
      <w:pPr>
        <w:pStyle w:val="ListParagraph"/>
        <w:ind w:left="0"/>
      </w:pPr>
      <w:r>
        <w:t>The chairman announced that in accordance w</w:t>
      </w:r>
      <w:r w:rsidR="00D86BD7">
        <w:t xml:space="preserve">ith </w:t>
      </w:r>
      <w:r w:rsidR="00493F01">
        <w:t xml:space="preserve">NALC legal briefing LO2-14 (August 2014) </w:t>
      </w:r>
      <w:r w:rsidR="00EF6BD0">
        <w:t xml:space="preserve">sub-clause of Clause 2 of the Leigh &amp; Bransford Parish Council </w:t>
      </w:r>
      <w:r w:rsidR="00D86BD7">
        <w:t>standing order</w:t>
      </w:r>
      <w:r w:rsidR="00EF6BD0">
        <w:t>s</w:t>
      </w:r>
      <w:r>
        <w:t xml:space="preserve"> precluding members of the public from filming and recording meetings</w:t>
      </w:r>
      <w:r w:rsidR="00D86BD7">
        <w:t xml:space="preserve"> without the written authority of the council</w:t>
      </w:r>
      <w:r>
        <w:t xml:space="preserve"> is now withdrawn.</w:t>
      </w:r>
    </w:p>
    <w:p w:rsidR="00BE6837" w:rsidRPr="00E00C58" w:rsidRDefault="00BE6837" w:rsidP="00EF4F28">
      <w:pPr>
        <w:pStyle w:val="ListParagraph"/>
        <w:ind w:left="0"/>
      </w:pPr>
      <w:r w:rsidRPr="00E00C58">
        <w:tab/>
        <w:t xml:space="preserve">  </w:t>
      </w:r>
    </w:p>
    <w:p w:rsidR="00EF4F28" w:rsidRDefault="00BE6837" w:rsidP="00D057BC">
      <w:pPr>
        <w:numPr>
          <w:ilvl w:val="0"/>
          <w:numId w:val="22"/>
        </w:numPr>
      </w:pPr>
      <w:r w:rsidRPr="00E00C58">
        <w:t>Apologies</w:t>
      </w:r>
      <w:r w:rsidR="00D20B71" w:rsidRPr="00E00C58">
        <w:t xml:space="preserve">.  </w:t>
      </w:r>
      <w:r w:rsidR="00D20B71" w:rsidRPr="00E00C58">
        <w:tab/>
      </w:r>
    </w:p>
    <w:p w:rsidR="00EF4F28" w:rsidRDefault="00EF4F28" w:rsidP="00EF4F28">
      <w:pPr>
        <w:ind w:left="720"/>
      </w:pPr>
      <w:r>
        <w:tab/>
      </w:r>
      <w:r>
        <w:tab/>
      </w:r>
    </w:p>
    <w:p w:rsidR="00EF4F28" w:rsidRDefault="00EF4F28" w:rsidP="00EF4F28">
      <w:pPr>
        <w:ind w:left="720"/>
      </w:pPr>
      <w:r>
        <w:t>There were no apologies. Mr Sharp reported that Mal Cooke had tendered her immediate resignation from the parish council. The clerk was requested to write to Mrs Cooke acknowledging her resignation and thanking her for her contribution to the parish council.</w:t>
      </w:r>
    </w:p>
    <w:p w:rsidR="00EF4F28" w:rsidRDefault="00EF4F28" w:rsidP="00EF4F28">
      <w:pPr>
        <w:ind w:left="720"/>
      </w:pPr>
    </w:p>
    <w:p w:rsidR="0075471F" w:rsidRDefault="00EF4F28" w:rsidP="00EF4F28">
      <w:pPr>
        <w:ind w:left="720"/>
      </w:pPr>
      <w:r>
        <w:t>It was noted that Mrs Cooke’</w:t>
      </w:r>
      <w:r w:rsidR="0075471F">
        <w:t>s partner</w:t>
      </w:r>
      <w:r>
        <w:t xml:space="preserve"> Dave Deeley is the webmaster for the parish council website. The clerk was requested to write to Mr Deeley to chec</w:t>
      </w:r>
      <w:r w:rsidR="0075471F">
        <w:t>k that he is happy to continue in the role.</w:t>
      </w:r>
    </w:p>
    <w:p w:rsidR="00BE6837" w:rsidRPr="00E00C58" w:rsidRDefault="00F32D83" w:rsidP="00EF4F28">
      <w:pPr>
        <w:ind w:left="720"/>
      </w:pPr>
      <w:r w:rsidRPr="00E00C58">
        <w:tab/>
      </w:r>
      <w:r w:rsidR="00BE6837" w:rsidRPr="00E00C58">
        <w:tab/>
      </w:r>
      <w:r w:rsidR="00BE6837" w:rsidRPr="00E00C58">
        <w:tab/>
      </w:r>
    </w:p>
    <w:p w:rsidR="00BE6837" w:rsidRPr="009D02B6" w:rsidRDefault="001038E8" w:rsidP="00C34795">
      <w:pPr>
        <w:pStyle w:val="BodyTextIndent"/>
        <w:ind w:left="709" w:hanging="709"/>
        <w:rPr>
          <w:rFonts w:ascii="Times New Roman" w:hAnsi="Times New Roman"/>
          <w:sz w:val="24"/>
          <w:szCs w:val="24"/>
        </w:rPr>
      </w:pPr>
      <w:r>
        <w:rPr>
          <w:rFonts w:ascii="Times New Roman" w:hAnsi="Times New Roman"/>
          <w:sz w:val="24"/>
          <w:szCs w:val="24"/>
        </w:rPr>
        <w:t>2</w:t>
      </w:r>
      <w:r w:rsidR="00D20B71" w:rsidRPr="00E00C58">
        <w:rPr>
          <w:rFonts w:ascii="Times New Roman" w:hAnsi="Times New Roman"/>
          <w:sz w:val="24"/>
          <w:szCs w:val="24"/>
        </w:rPr>
        <w:t>.</w:t>
      </w:r>
      <w:r w:rsidR="00D20B71" w:rsidRPr="00E00C58">
        <w:rPr>
          <w:rFonts w:ascii="Times New Roman" w:hAnsi="Times New Roman"/>
          <w:sz w:val="24"/>
          <w:szCs w:val="24"/>
        </w:rPr>
        <w:tab/>
      </w:r>
      <w:r w:rsidR="00BE6837" w:rsidRPr="00E00C58">
        <w:rPr>
          <w:rFonts w:ascii="Times New Roman" w:hAnsi="Times New Roman"/>
          <w:sz w:val="24"/>
          <w:szCs w:val="24"/>
        </w:rPr>
        <w:t>Register of Interests:</w:t>
      </w:r>
      <w:r w:rsidR="00BE6837" w:rsidRPr="00E00C58">
        <w:rPr>
          <w:rFonts w:ascii="Times New Roman" w:hAnsi="Times New Roman"/>
          <w:sz w:val="24"/>
          <w:szCs w:val="24"/>
        </w:rPr>
        <w:tab/>
      </w:r>
      <w:r w:rsidR="00F32D83" w:rsidRPr="00E00C58">
        <w:rPr>
          <w:rFonts w:ascii="Times New Roman" w:hAnsi="Times New Roman"/>
          <w:sz w:val="24"/>
          <w:szCs w:val="24"/>
        </w:rPr>
        <w:tab/>
      </w:r>
      <w:r w:rsidR="007643B7">
        <w:rPr>
          <w:rFonts w:ascii="Times New Roman" w:hAnsi="Times New Roman"/>
          <w:sz w:val="24"/>
          <w:szCs w:val="24"/>
        </w:rPr>
        <w:tab/>
      </w:r>
      <w:r w:rsidR="00D20B71" w:rsidRPr="00E00C58">
        <w:rPr>
          <w:rFonts w:ascii="Times New Roman" w:hAnsi="Times New Roman"/>
          <w:sz w:val="24"/>
          <w:szCs w:val="24"/>
        </w:rPr>
        <w:t>None</w:t>
      </w:r>
    </w:p>
    <w:p w:rsidR="00BE6837" w:rsidRPr="00E00C58" w:rsidRDefault="00BE6837"/>
    <w:p w:rsidR="001038E8" w:rsidRDefault="00F32D83" w:rsidP="001038E8">
      <w:pPr>
        <w:pStyle w:val="ListParagraph"/>
        <w:numPr>
          <w:ilvl w:val="0"/>
          <w:numId w:val="27"/>
        </w:numPr>
        <w:ind w:left="0" w:firstLine="0"/>
      </w:pPr>
      <w:r w:rsidRPr="00E00C58">
        <w:t>Matters arising</w:t>
      </w:r>
      <w:r w:rsidR="009D02B6">
        <w:t>:</w:t>
      </w:r>
    </w:p>
    <w:p w:rsidR="0075471F" w:rsidRDefault="0075471F" w:rsidP="0075471F">
      <w:pPr>
        <w:pStyle w:val="ListParagraph"/>
      </w:pPr>
      <w:r>
        <w:t>14/00798/OUT – Land at Guine</w:t>
      </w:r>
      <w:r w:rsidR="007643B7">
        <w:t>ss Park Farm. The chairman reported</w:t>
      </w:r>
      <w:r>
        <w:t xml:space="preserve"> there had been subsequent discussion with the applicant regarding the parish council’</w:t>
      </w:r>
      <w:r w:rsidR="007643B7">
        <w:t xml:space="preserve">s recommendation of refusal, drawing attention to the fact that the request was in response to concern regarding metal theft from the site. However, it was also noted that most industrial estates only have a </w:t>
      </w:r>
      <w:r w:rsidR="006370A5">
        <w:t>porta cabin</w:t>
      </w:r>
      <w:r w:rsidR="007643B7">
        <w:t xml:space="preserve"> and security guard for this purpose.</w:t>
      </w:r>
    </w:p>
    <w:p w:rsidR="00C15959" w:rsidRDefault="00E00C58" w:rsidP="001038E8">
      <w:pPr>
        <w:pStyle w:val="ListParagraph"/>
        <w:ind w:left="0"/>
      </w:pPr>
      <w:r>
        <w:tab/>
      </w:r>
    </w:p>
    <w:p w:rsidR="009D02B6" w:rsidRDefault="00E7315A" w:rsidP="001038E8">
      <w:pPr>
        <w:pStyle w:val="ListParagraph"/>
        <w:numPr>
          <w:ilvl w:val="0"/>
          <w:numId w:val="27"/>
        </w:numPr>
        <w:ind w:hanging="720"/>
      </w:pPr>
      <w:r w:rsidRPr="00E00C58">
        <w:t>Update on planning applications</w:t>
      </w:r>
      <w:r w:rsidR="007643B7">
        <w:t>:</w:t>
      </w:r>
      <w:r w:rsidR="007643B7">
        <w:tab/>
        <w:t>None</w:t>
      </w:r>
      <w:r w:rsidR="00835032">
        <w:tab/>
        <w:t>.</w:t>
      </w:r>
    </w:p>
    <w:p w:rsidR="00E7315A" w:rsidRPr="00E00C58" w:rsidRDefault="00E7315A"/>
    <w:p w:rsidR="00080C5A" w:rsidRDefault="00571EA3">
      <w:r>
        <w:t>5</w:t>
      </w:r>
      <w:r w:rsidR="002D0E9D" w:rsidRPr="00E00C58">
        <w:t>.</w:t>
      </w:r>
      <w:r w:rsidR="002D0E9D" w:rsidRPr="00E00C58">
        <w:tab/>
        <w:t>Applications discussed</w:t>
      </w:r>
      <w:r w:rsidR="002D0E9D" w:rsidRPr="00E00C58">
        <w:tab/>
      </w:r>
      <w:r w:rsidR="002D0E9D" w:rsidRPr="00E00C58">
        <w:tab/>
      </w:r>
    </w:p>
    <w:p w:rsidR="00BE6837" w:rsidRPr="00E00C58" w:rsidRDefault="00E7315A">
      <w:r w:rsidRPr="00E00C58">
        <w:tab/>
      </w:r>
      <w:r w:rsidRPr="00E00C58">
        <w:tab/>
      </w:r>
      <w:r w:rsidR="005F46CF" w:rsidRPr="00E00C58">
        <w:tab/>
      </w:r>
    </w:p>
    <w:tbl>
      <w:tblPr>
        <w:tblW w:w="1035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3"/>
        <w:gridCol w:w="1700"/>
        <w:gridCol w:w="2268"/>
        <w:gridCol w:w="2127"/>
        <w:gridCol w:w="1416"/>
        <w:gridCol w:w="1986"/>
      </w:tblGrid>
      <w:tr w:rsidR="00080C5A" w:rsidTr="007643B7">
        <w:tc>
          <w:tcPr>
            <w:tcW w:w="853" w:type="dxa"/>
            <w:tcBorders>
              <w:top w:val="single" w:sz="4" w:space="0" w:color="auto"/>
              <w:left w:val="single" w:sz="4" w:space="0" w:color="auto"/>
              <w:bottom w:val="single" w:sz="4" w:space="0" w:color="auto"/>
              <w:right w:val="single" w:sz="4" w:space="0" w:color="000000"/>
            </w:tcBorders>
            <w:hideMark/>
          </w:tcPr>
          <w:p w:rsidR="00080C5A" w:rsidRPr="00080C5A" w:rsidRDefault="00080C5A">
            <w:r w:rsidRPr="00080C5A">
              <w:t>L&amp;B</w:t>
            </w:r>
          </w:p>
          <w:p w:rsidR="00080C5A" w:rsidRPr="00080C5A" w:rsidRDefault="00080C5A" w:rsidP="00080C5A">
            <w:pPr>
              <w:ind w:hanging="108"/>
            </w:pPr>
            <w:r w:rsidRPr="00080C5A">
              <w:t>Ref No</w:t>
            </w:r>
          </w:p>
        </w:tc>
        <w:tc>
          <w:tcPr>
            <w:tcW w:w="1700" w:type="dxa"/>
            <w:tcBorders>
              <w:top w:val="single" w:sz="4" w:space="0" w:color="000000"/>
              <w:left w:val="single" w:sz="4" w:space="0" w:color="000000"/>
              <w:bottom w:val="single" w:sz="4" w:space="0" w:color="000000"/>
              <w:right w:val="single" w:sz="4" w:space="0" w:color="000000"/>
            </w:tcBorders>
            <w:hideMark/>
          </w:tcPr>
          <w:p w:rsidR="00080C5A" w:rsidRPr="00080C5A" w:rsidRDefault="00080C5A" w:rsidP="007643B7">
            <w:pPr>
              <w:ind w:right="-108"/>
            </w:pPr>
            <w:r w:rsidRPr="00080C5A">
              <w:t>MHDC</w:t>
            </w:r>
          </w:p>
          <w:p w:rsidR="00080C5A" w:rsidRPr="00080C5A" w:rsidRDefault="00080C5A">
            <w:r w:rsidRPr="00080C5A">
              <w:t>Ref No.</w:t>
            </w:r>
          </w:p>
        </w:tc>
        <w:tc>
          <w:tcPr>
            <w:tcW w:w="2268" w:type="dxa"/>
            <w:tcBorders>
              <w:top w:val="single" w:sz="4" w:space="0" w:color="000000"/>
              <w:left w:val="single" w:sz="4" w:space="0" w:color="000000"/>
              <w:bottom w:val="single" w:sz="4" w:space="0" w:color="000000"/>
              <w:right w:val="single" w:sz="4" w:space="0" w:color="000000"/>
            </w:tcBorders>
            <w:hideMark/>
          </w:tcPr>
          <w:p w:rsidR="00080C5A" w:rsidRPr="00080C5A" w:rsidRDefault="00080C5A">
            <w:r w:rsidRPr="00080C5A">
              <w:t>Proposal Details</w:t>
            </w:r>
          </w:p>
        </w:tc>
        <w:tc>
          <w:tcPr>
            <w:tcW w:w="2127" w:type="dxa"/>
            <w:tcBorders>
              <w:top w:val="single" w:sz="4" w:space="0" w:color="000000"/>
              <w:left w:val="single" w:sz="4" w:space="0" w:color="000000"/>
              <w:bottom w:val="single" w:sz="4" w:space="0" w:color="000000"/>
              <w:right w:val="single" w:sz="4" w:space="0" w:color="000000"/>
            </w:tcBorders>
            <w:hideMark/>
          </w:tcPr>
          <w:p w:rsidR="00080C5A" w:rsidRPr="00080C5A" w:rsidRDefault="00080C5A">
            <w:r w:rsidRPr="00080C5A">
              <w:t>Location</w:t>
            </w:r>
          </w:p>
        </w:tc>
        <w:tc>
          <w:tcPr>
            <w:tcW w:w="1416" w:type="dxa"/>
            <w:tcBorders>
              <w:top w:val="single" w:sz="4" w:space="0" w:color="000000"/>
              <w:left w:val="single" w:sz="4" w:space="0" w:color="000000"/>
              <w:bottom w:val="single" w:sz="4" w:space="0" w:color="000000"/>
              <w:right w:val="single" w:sz="4" w:space="0" w:color="000000"/>
            </w:tcBorders>
            <w:hideMark/>
          </w:tcPr>
          <w:p w:rsidR="00080C5A" w:rsidRPr="00080C5A" w:rsidRDefault="00080C5A">
            <w:r w:rsidRPr="00080C5A">
              <w:t>PC Response</w:t>
            </w:r>
          </w:p>
        </w:tc>
        <w:tc>
          <w:tcPr>
            <w:tcW w:w="1986" w:type="dxa"/>
            <w:tcBorders>
              <w:top w:val="single" w:sz="4" w:space="0" w:color="000000"/>
              <w:left w:val="single" w:sz="4" w:space="0" w:color="000000"/>
              <w:bottom w:val="single" w:sz="4" w:space="0" w:color="000000"/>
              <w:right w:val="single" w:sz="4" w:space="0" w:color="000000"/>
            </w:tcBorders>
            <w:hideMark/>
          </w:tcPr>
          <w:p w:rsidR="00080C5A" w:rsidRPr="00080C5A" w:rsidRDefault="00775172">
            <w:r>
              <w:t>Notes</w:t>
            </w:r>
          </w:p>
        </w:tc>
      </w:tr>
      <w:tr w:rsidR="00080C5A" w:rsidRPr="00080C5A" w:rsidTr="007643B7">
        <w:tc>
          <w:tcPr>
            <w:tcW w:w="853" w:type="dxa"/>
            <w:tcBorders>
              <w:top w:val="single" w:sz="4" w:space="0" w:color="auto"/>
              <w:left w:val="single" w:sz="4" w:space="0" w:color="auto"/>
              <w:bottom w:val="single" w:sz="4" w:space="0" w:color="auto"/>
              <w:right w:val="single" w:sz="4" w:space="0" w:color="000000"/>
            </w:tcBorders>
          </w:tcPr>
          <w:p w:rsidR="00080C5A" w:rsidRPr="00080C5A" w:rsidRDefault="007643B7" w:rsidP="00CE1E5D">
            <w:pPr>
              <w:pStyle w:val="Subtitle"/>
              <w:jc w:val="left"/>
              <w:rPr>
                <w:rFonts w:ascii="Times New Roman" w:hAnsi="Times New Roman"/>
                <w:b w:val="0"/>
                <w:i w:val="0"/>
                <w:sz w:val="24"/>
                <w:szCs w:val="24"/>
              </w:rPr>
            </w:pPr>
            <w:r>
              <w:rPr>
                <w:rFonts w:ascii="Times New Roman" w:hAnsi="Times New Roman"/>
                <w:b w:val="0"/>
                <w:i w:val="0"/>
                <w:sz w:val="24"/>
                <w:szCs w:val="24"/>
              </w:rPr>
              <w:t>14/13</w:t>
            </w:r>
          </w:p>
        </w:tc>
        <w:tc>
          <w:tcPr>
            <w:tcW w:w="1700" w:type="dxa"/>
            <w:tcBorders>
              <w:top w:val="single" w:sz="4" w:space="0" w:color="000000"/>
              <w:left w:val="single" w:sz="4" w:space="0" w:color="000000"/>
              <w:bottom w:val="single" w:sz="4" w:space="0" w:color="000000"/>
              <w:right w:val="single" w:sz="4" w:space="0" w:color="000000"/>
            </w:tcBorders>
          </w:tcPr>
          <w:p w:rsidR="00080C5A" w:rsidRPr="00080C5A" w:rsidRDefault="007643B7" w:rsidP="00080C5A">
            <w:pPr>
              <w:pStyle w:val="Subtitle"/>
              <w:ind w:hanging="109"/>
              <w:jc w:val="left"/>
              <w:rPr>
                <w:rFonts w:ascii="Times New Roman" w:hAnsi="Times New Roman"/>
                <w:b w:val="0"/>
                <w:i w:val="0"/>
                <w:sz w:val="24"/>
                <w:szCs w:val="24"/>
              </w:rPr>
            </w:pPr>
            <w:r>
              <w:rPr>
                <w:rFonts w:ascii="Times New Roman" w:hAnsi="Times New Roman"/>
                <w:b w:val="0"/>
                <w:i w:val="0"/>
                <w:sz w:val="24"/>
                <w:szCs w:val="24"/>
              </w:rPr>
              <w:t xml:space="preserve"> 14/00778/FUL</w:t>
            </w:r>
          </w:p>
        </w:tc>
        <w:tc>
          <w:tcPr>
            <w:tcW w:w="2268" w:type="dxa"/>
            <w:tcBorders>
              <w:top w:val="single" w:sz="4" w:space="0" w:color="000000"/>
              <w:left w:val="single" w:sz="4" w:space="0" w:color="000000"/>
              <w:bottom w:val="single" w:sz="4" w:space="0" w:color="000000"/>
              <w:right w:val="single" w:sz="4" w:space="0" w:color="000000"/>
            </w:tcBorders>
          </w:tcPr>
          <w:p w:rsidR="00080C5A" w:rsidRPr="00080C5A" w:rsidRDefault="007643B7" w:rsidP="00CE1E5D">
            <w:pPr>
              <w:pStyle w:val="Subtitle"/>
              <w:jc w:val="left"/>
              <w:rPr>
                <w:rFonts w:ascii="Times New Roman" w:hAnsi="Times New Roman"/>
                <w:b w:val="0"/>
                <w:i w:val="0"/>
                <w:sz w:val="24"/>
                <w:szCs w:val="24"/>
              </w:rPr>
            </w:pPr>
            <w:r>
              <w:rPr>
                <w:rFonts w:ascii="Times New Roman" w:hAnsi="Times New Roman"/>
                <w:b w:val="0"/>
                <w:i w:val="0"/>
                <w:sz w:val="24"/>
                <w:szCs w:val="24"/>
              </w:rPr>
              <w:t>Split into two separate residencies</w:t>
            </w:r>
          </w:p>
        </w:tc>
        <w:tc>
          <w:tcPr>
            <w:tcW w:w="2127" w:type="dxa"/>
            <w:tcBorders>
              <w:top w:val="single" w:sz="4" w:space="0" w:color="000000"/>
              <w:left w:val="single" w:sz="4" w:space="0" w:color="000000"/>
              <w:bottom w:val="single" w:sz="4" w:space="0" w:color="000000"/>
              <w:right w:val="single" w:sz="4" w:space="0" w:color="000000"/>
            </w:tcBorders>
          </w:tcPr>
          <w:p w:rsidR="001804F9" w:rsidRDefault="007643B7" w:rsidP="00CE1E5D">
            <w:pPr>
              <w:pStyle w:val="Subtitle"/>
              <w:jc w:val="left"/>
              <w:rPr>
                <w:rFonts w:ascii="Times New Roman" w:hAnsi="Times New Roman"/>
                <w:b w:val="0"/>
                <w:i w:val="0"/>
                <w:sz w:val="24"/>
                <w:szCs w:val="24"/>
              </w:rPr>
            </w:pPr>
            <w:r>
              <w:rPr>
                <w:rFonts w:ascii="Times New Roman" w:hAnsi="Times New Roman"/>
                <w:b w:val="0"/>
                <w:i w:val="0"/>
                <w:sz w:val="24"/>
                <w:szCs w:val="24"/>
              </w:rPr>
              <w:t>Pipe Elm Barn</w:t>
            </w:r>
          </w:p>
          <w:p w:rsidR="007643B7" w:rsidRDefault="007643B7" w:rsidP="00CE1E5D">
            <w:pPr>
              <w:pStyle w:val="Subtitle"/>
              <w:jc w:val="left"/>
              <w:rPr>
                <w:rFonts w:ascii="Times New Roman" w:hAnsi="Times New Roman"/>
                <w:b w:val="0"/>
                <w:i w:val="0"/>
                <w:sz w:val="24"/>
                <w:szCs w:val="24"/>
              </w:rPr>
            </w:pPr>
            <w:r>
              <w:rPr>
                <w:rFonts w:ascii="Times New Roman" w:hAnsi="Times New Roman"/>
                <w:b w:val="0"/>
                <w:i w:val="0"/>
                <w:sz w:val="24"/>
                <w:szCs w:val="24"/>
              </w:rPr>
              <w:t>Leigh Sinton</w:t>
            </w:r>
          </w:p>
          <w:p w:rsidR="007643B7" w:rsidRPr="00080C5A" w:rsidRDefault="007643B7" w:rsidP="00CE1E5D">
            <w:pPr>
              <w:pStyle w:val="Subtitle"/>
              <w:jc w:val="left"/>
              <w:rPr>
                <w:rFonts w:ascii="Times New Roman" w:hAnsi="Times New Roman"/>
                <w:b w:val="0"/>
                <w:i w:val="0"/>
                <w:sz w:val="24"/>
                <w:szCs w:val="24"/>
              </w:rPr>
            </w:pPr>
            <w:r>
              <w:rPr>
                <w:rFonts w:ascii="Times New Roman" w:hAnsi="Times New Roman"/>
                <w:b w:val="0"/>
                <w:i w:val="0"/>
                <w:sz w:val="24"/>
                <w:szCs w:val="24"/>
              </w:rPr>
              <w:t>Worcs, WR13 5ER</w:t>
            </w:r>
          </w:p>
        </w:tc>
        <w:tc>
          <w:tcPr>
            <w:tcW w:w="1416" w:type="dxa"/>
            <w:tcBorders>
              <w:top w:val="single" w:sz="4" w:space="0" w:color="000000"/>
              <w:left w:val="single" w:sz="4" w:space="0" w:color="000000"/>
              <w:bottom w:val="single" w:sz="4" w:space="0" w:color="000000"/>
              <w:right w:val="single" w:sz="4" w:space="0" w:color="000000"/>
            </w:tcBorders>
          </w:tcPr>
          <w:p w:rsidR="00080C5A" w:rsidRPr="00080C5A" w:rsidRDefault="007643B7">
            <w:r>
              <w:t>Approval</w:t>
            </w:r>
          </w:p>
        </w:tc>
        <w:tc>
          <w:tcPr>
            <w:tcW w:w="1986" w:type="dxa"/>
            <w:tcBorders>
              <w:top w:val="single" w:sz="4" w:space="0" w:color="000000"/>
              <w:left w:val="single" w:sz="4" w:space="0" w:color="000000"/>
              <w:bottom w:val="single" w:sz="4" w:space="0" w:color="000000"/>
              <w:right w:val="single" w:sz="4" w:space="0" w:color="000000"/>
            </w:tcBorders>
          </w:tcPr>
          <w:p w:rsidR="00080C5A" w:rsidRPr="00080C5A" w:rsidRDefault="00876DCE" w:rsidP="00347F7D">
            <w:r>
              <w:t>Concerns raised by the ramblers Association were noted.</w:t>
            </w:r>
          </w:p>
        </w:tc>
      </w:tr>
      <w:tr w:rsidR="00080C5A" w:rsidRPr="00080C5A" w:rsidTr="007643B7">
        <w:tc>
          <w:tcPr>
            <w:tcW w:w="853" w:type="dxa"/>
            <w:tcBorders>
              <w:top w:val="single" w:sz="4" w:space="0" w:color="auto"/>
              <w:left w:val="single" w:sz="4" w:space="0" w:color="auto"/>
              <w:bottom w:val="single" w:sz="4" w:space="0" w:color="auto"/>
              <w:right w:val="single" w:sz="4" w:space="0" w:color="000000"/>
            </w:tcBorders>
          </w:tcPr>
          <w:p w:rsidR="00080C5A" w:rsidRPr="00080C5A" w:rsidRDefault="007643B7" w:rsidP="00CE1E5D">
            <w:pPr>
              <w:pStyle w:val="Subtitle"/>
              <w:jc w:val="left"/>
              <w:rPr>
                <w:rFonts w:ascii="Times New Roman" w:hAnsi="Times New Roman"/>
                <w:b w:val="0"/>
                <w:i w:val="0"/>
                <w:sz w:val="24"/>
                <w:szCs w:val="24"/>
              </w:rPr>
            </w:pPr>
            <w:r>
              <w:rPr>
                <w:rFonts w:ascii="Times New Roman" w:hAnsi="Times New Roman"/>
                <w:b w:val="0"/>
                <w:i w:val="0"/>
                <w:sz w:val="24"/>
                <w:szCs w:val="24"/>
              </w:rPr>
              <w:t>14/14</w:t>
            </w:r>
          </w:p>
        </w:tc>
        <w:tc>
          <w:tcPr>
            <w:tcW w:w="1700" w:type="dxa"/>
            <w:tcBorders>
              <w:top w:val="single" w:sz="4" w:space="0" w:color="000000"/>
              <w:left w:val="single" w:sz="4" w:space="0" w:color="000000"/>
              <w:bottom w:val="single" w:sz="4" w:space="0" w:color="000000"/>
              <w:right w:val="single" w:sz="4" w:space="0" w:color="000000"/>
            </w:tcBorders>
          </w:tcPr>
          <w:p w:rsidR="00080C5A" w:rsidRPr="00080C5A" w:rsidRDefault="007643B7" w:rsidP="007643B7">
            <w:pPr>
              <w:pStyle w:val="Subtitle"/>
              <w:ind w:left="-109"/>
              <w:jc w:val="left"/>
              <w:rPr>
                <w:rFonts w:ascii="Times New Roman" w:hAnsi="Times New Roman"/>
                <w:b w:val="0"/>
                <w:i w:val="0"/>
                <w:sz w:val="24"/>
                <w:szCs w:val="24"/>
              </w:rPr>
            </w:pPr>
            <w:r>
              <w:rPr>
                <w:rFonts w:ascii="Times New Roman" w:hAnsi="Times New Roman"/>
                <w:b w:val="0"/>
                <w:i w:val="0"/>
                <w:sz w:val="24"/>
                <w:szCs w:val="24"/>
              </w:rPr>
              <w:t xml:space="preserve"> 14/00824/HOU</w:t>
            </w:r>
          </w:p>
        </w:tc>
        <w:tc>
          <w:tcPr>
            <w:tcW w:w="2268" w:type="dxa"/>
            <w:tcBorders>
              <w:top w:val="single" w:sz="4" w:space="0" w:color="000000"/>
              <w:left w:val="single" w:sz="4" w:space="0" w:color="000000"/>
              <w:bottom w:val="single" w:sz="4" w:space="0" w:color="000000"/>
              <w:right w:val="single" w:sz="4" w:space="0" w:color="000000"/>
            </w:tcBorders>
          </w:tcPr>
          <w:p w:rsidR="00080C5A" w:rsidRPr="00080C5A" w:rsidRDefault="007643B7" w:rsidP="00CE1E5D">
            <w:pPr>
              <w:pStyle w:val="Subtitle"/>
              <w:jc w:val="left"/>
              <w:rPr>
                <w:rFonts w:ascii="Times New Roman" w:hAnsi="Times New Roman"/>
                <w:b w:val="0"/>
                <w:i w:val="0"/>
                <w:sz w:val="24"/>
                <w:szCs w:val="24"/>
              </w:rPr>
            </w:pPr>
            <w:r>
              <w:rPr>
                <w:rFonts w:ascii="Times New Roman" w:hAnsi="Times New Roman"/>
                <w:b w:val="0"/>
                <w:i w:val="0"/>
                <w:sz w:val="24"/>
                <w:szCs w:val="24"/>
              </w:rPr>
              <w:t>Demolish existing porch to front elevation. Replace with new, with canopy roofs on either side.</w:t>
            </w:r>
          </w:p>
        </w:tc>
        <w:tc>
          <w:tcPr>
            <w:tcW w:w="2127" w:type="dxa"/>
            <w:tcBorders>
              <w:top w:val="single" w:sz="4" w:space="0" w:color="000000"/>
              <w:left w:val="single" w:sz="4" w:space="0" w:color="000000"/>
              <w:bottom w:val="single" w:sz="4" w:space="0" w:color="000000"/>
              <w:right w:val="single" w:sz="4" w:space="0" w:color="000000"/>
            </w:tcBorders>
          </w:tcPr>
          <w:p w:rsidR="00347F7D" w:rsidRDefault="007643B7" w:rsidP="00CE1E5D">
            <w:pPr>
              <w:pStyle w:val="Subtitle"/>
              <w:jc w:val="left"/>
              <w:rPr>
                <w:rFonts w:ascii="Times New Roman" w:hAnsi="Times New Roman"/>
                <w:b w:val="0"/>
                <w:i w:val="0"/>
                <w:sz w:val="24"/>
                <w:szCs w:val="24"/>
              </w:rPr>
            </w:pPr>
            <w:r>
              <w:rPr>
                <w:rFonts w:ascii="Times New Roman" w:hAnsi="Times New Roman"/>
                <w:b w:val="0"/>
                <w:i w:val="0"/>
                <w:sz w:val="24"/>
                <w:szCs w:val="24"/>
              </w:rPr>
              <w:t>2 Dragons Cross</w:t>
            </w:r>
          </w:p>
          <w:p w:rsidR="007643B7" w:rsidRDefault="007643B7" w:rsidP="00CE1E5D">
            <w:pPr>
              <w:pStyle w:val="Subtitle"/>
              <w:jc w:val="left"/>
              <w:rPr>
                <w:rFonts w:ascii="Times New Roman" w:hAnsi="Times New Roman"/>
                <w:b w:val="0"/>
                <w:i w:val="0"/>
                <w:sz w:val="24"/>
                <w:szCs w:val="24"/>
              </w:rPr>
            </w:pPr>
            <w:r>
              <w:rPr>
                <w:rFonts w:ascii="Times New Roman" w:hAnsi="Times New Roman"/>
                <w:b w:val="0"/>
                <w:i w:val="0"/>
                <w:sz w:val="24"/>
                <w:szCs w:val="24"/>
              </w:rPr>
              <w:t>Leigh Sinton</w:t>
            </w:r>
          </w:p>
          <w:p w:rsidR="007643B7" w:rsidRDefault="007643B7" w:rsidP="00CE1E5D">
            <w:pPr>
              <w:pStyle w:val="Subtitle"/>
              <w:jc w:val="left"/>
              <w:rPr>
                <w:rFonts w:ascii="Times New Roman" w:hAnsi="Times New Roman"/>
                <w:b w:val="0"/>
                <w:i w:val="0"/>
                <w:sz w:val="24"/>
                <w:szCs w:val="24"/>
              </w:rPr>
            </w:pPr>
            <w:r>
              <w:rPr>
                <w:rFonts w:ascii="Times New Roman" w:hAnsi="Times New Roman"/>
                <w:b w:val="0"/>
                <w:i w:val="0"/>
                <w:sz w:val="24"/>
                <w:szCs w:val="24"/>
              </w:rPr>
              <w:t>Worcs</w:t>
            </w:r>
          </w:p>
          <w:p w:rsidR="007643B7" w:rsidRPr="00080C5A" w:rsidRDefault="007643B7" w:rsidP="00CE1E5D">
            <w:pPr>
              <w:pStyle w:val="Subtitle"/>
              <w:jc w:val="left"/>
              <w:rPr>
                <w:rFonts w:ascii="Times New Roman" w:hAnsi="Times New Roman"/>
                <w:b w:val="0"/>
                <w:i w:val="0"/>
                <w:sz w:val="24"/>
                <w:szCs w:val="24"/>
              </w:rPr>
            </w:pPr>
            <w:r>
              <w:rPr>
                <w:rFonts w:ascii="Times New Roman" w:hAnsi="Times New Roman"/>
                <w:b w:val="0"/>
                <w:i w:val="0"/>
                <w:sz w:val="24"/>
                <w:szCs w:val="24"/>
              </w:rPr>
              <w:t>WR13 5EA</w:t>
            </w:r>
          </w:p>
        </w:tc>
        <w:tc>
          <w:tcPr>
            <w:tcW w:w="1416" w:type="dxa"/>
            <w:tcBorders>
              <w:top w:val="single" w:sz="4" w:space="0" w:color="000000"/>
              <w:left w:val="single" w:sz="4" w:space="0" w:color="000000"/>
              <w:bottom w:val="single" w:sz="4" w:space="0" w:color="000000"/>
              <w:right w:val="single" w:sz="4" w:space="0" w:color="000000"/>
            </w:tcBorders>
          </w:tcPr>
          <w:p w:rsidR="00775172" w:rsidRPr="00080C5A" w:rsidRDefault="007643B7">
            <w:r>
              <w:t>Approval</w:t>
            </w:r>
          </w:p>
        </w:tc>
        <w:tc>
          <w:tcPr>
            <w:tcW w:w="1986" w:type="dxa"/>
            <w:tcBorders>
              <w:top w:val="single" w:sz="4" w:space="0" w:color="000000"/>
              <w:left w:val="single" w:sz="4" w:space="0" w:color="000000"/>
              <w:bottom w:val="single" w:sz="4" w:space="0" w:color="000000"/>
              <w:right w:val="single" w:sz="4" w:space="0" w:color="000000"/>
            </w:tcBorders>
          </w:tcPr>
          <w:p w:rsidR="00080C5A" w:rsidRPr="00080C5A" w:rsidRDefault="007643B7">
            <w:r>
              <w:t>n/a</w:t>
            </w:r>
          </w:p>
        </w:tc>
      </w:tr>
      <w:tr w:rsidR="007643B7" w:rsidRPr="00080C5A" w:rsidTr="007643B7">
        <w:tc>
          <w:tcPr>
            <w:tcW w:w="853" w:type="dxa"/>
            <w:tcBorders>
              <w:top w:val="single" w:sz="4" w:space="0" w:color="auto"/>
              <w:left w:val="single" w:sz="4" w:space="0" w:color="auto"/>
              <w:bottom w:val="single" w:sz="4" w:space="0" w:color="auto"/>
              <w:right w:val="single" w:sz="4" w:space="0" w:color="000000"/>
            </w:tcBorders>
          </w:tcPr>
          <w:p w:rsidR="007643B7" w:rsidRDefault="007643B7" w:rsidP="00CE1E5D">
            <w:pPr>
              <w:pStyle w:val="Subtitle"/>
              <w:jc w:val="left"/>
              <w:rPr>
                <w:rFonts w:ascii="Times New Roman" w:hAnsi="Times New Roman"/>
                <w:b w:val="0"/>
                <w:i w:val="0"/>
                <w:sz w:val="24"/>
                <w:szCs w:val="24"/>
              </w:rPr>
            </w:pPr>
            <w:r>
              <w:rPr>
                <w:rFonts w:ascii="Times New Roman" w:hAnsi="Times New Roman"/>
                <w:b w:val="0"/>
                <w:i w:val="0"/>
                <w:sz w:val="24"/>
                <w:szCs w:val="24"/>
              </w:rPr>
              <w:t>14/15</w:t>
            </w:r>
          </w:p>
        </w:tc>
        <w:tc>
          <w:tcPr>
            <w:tcW w:w="1700" w:type="dxa"/>
            <w:tcBorders>
              <w:top w:val="single" w:sz="4" w:space="0" w:color="000000"/>
              <w:left w:val="single" w:sz="4" w:space="0" w:color="000000"/>
              <w:bottom w:val="single" w:sz="4" w:space="0" w:color="000000"/>
              <w:right w:val="single" w:sz="4" w:space="0" w:color="000000"/>
            </w:tcBorders>
          </w:tcPr>
          <w:p w:rsidR="007643B7" w:rsidRDefault="007643B7" w:rsidP="007643B7">
            <w:pPr>
              <w:pStyle w:val="Subtitle"/>
              <w:ind w:left="-109"/>
              <w:jc w:val="left"/>
              <w:rPr>
                <w:rFonts w:ascii="Times New Roman" w:hAnsi="Times New Roman"/>
                <w:b w:val="0"/>
                <w:i w:val="0"/>
                <w:sz w:val="24"/>
                <w:szCs w:val="24"/>
              </w:rPr>
            </w:pPr>
            <w:r>
              <w:rPr>
                <w:rFonts w:ascii="Times New Roman" w:hAnsi="Times New Roman"/>
                <w:b w:val="0"/>
                <w:i w:val="0"/>
                <w:sz w:val="24"/>
                <w:szCs w:val="24"/>
              </w:rPr>
              <w:t>14/00859/HOU</w:t>
            </w:r>
          </w:p>
        </w:tc>
        <w:tc>
          <w:tcPr>
            <w:tcW w:w="2268" w:type="dxa"/>
            <w:tcBorders>
              <w:top w:val="single" w:sz="4" w:space="0" w:color="000000"/>
              <w:left w:val="single" w:sz="4" w:space="0" w:color="000000"/>
              <w:bottom w:val="single" w:sz="4" w:space="0" w:color="000000"/>
              <w:right w:val="single" w:sz="4" w:space="0" w:color="000000"/>
            </w:tcBorders>
          </w:tcPr>
          <w:p w:rsidR="007643B7" w:rsidRDefault="007643B7" w:rsidP="00CE1E5D">
            <w:pPr>
              <w:pStyle w:val="Subtitle"/>
              <w:jc w:val="left"/>
              <w:rPr>
                <w:rFonts w:ascii="Times New Roman" w:hAnsi="Times New Roman"/>
                <w:b w:val="0"/>
                <w:i w:val="0"/>
                <w:sz w:val="24"/>
                <w:szCs w:val="24"/>
              </w:rPr>
            </w:pPr>
            <w:r>
              <w:rPr>
                <w:rFonts w:ascii="Times New Roman" w:hAnsi="Times New Roman"/>
                <w:b w:val="0"/>
                <w:i w:val="0"/>
                <w:sz w:val="24"/>
                <w:szCs w:val="24"/>
              </w:rPr>
              <w:t>Oak framed garden room</w:t>
            </w:r>
          </w:p>
        </w:tc>
        <w:tc>
          <w:tcPr>
            <w:tcW w:w="2127" w:type="dxa"/>
            <w:tcBorders>
              <w:top w:val="single" w:sz="4" w:space="0" w:color="000000"/>
              <w:left w:val="single" w:sz="4" w:space="0" w:color="000000"/>
              <w:bottom w:val="single" w:sz="4" w:space="0" w:color="000000"/>
              <w:right w:val="single" w:sz="4" w:space="0" w:color="000000"/>
            </w:tcBorders>
          </w:tcPr>
          <w:p w:rsidR="007643B7" w:rsidRDefault="007643B7" w:rsidP="00CE1E5D">
            <w:pPr>
              <w:pStyle w:val="Subtitle"/>
              <w:jc w:val="left"/>
              <w:rPr>
                <w:rFonts w:ascii="Times New Roman" w:hAnsi="Times New Roman"/>
                <w:b w:val="0"/>
                <w:i w:val="0"/>
                <w:sz w:val="24"/>
                <w:szCs w:val="24"/>
              </w:rPr>
            </w:pPr>
            <w:r>
              <w:rPr>
                <w:rFonts w:ascii="Times New Roman" w:hAnsi="Times New Roman"/>
                <w:b w:val="0"/>
                <w:i w:val="0"/>
                <w:sz w:val="24"/>
                <w:szCs w:val="24"/>
              </w:rPr>
              <w:t>Lambs Farm</w:t>
            </w:r>
          </w:p>
          <w:p w:rsidR="007643B7" w:rsidRDefault="007643B7" w:rsidP="00CE1E5D">
            <w:pPr>
              <w:pStyle w:val="Subtitle"/>
              <w:jc w:val="left"/>
              <w:rPr>
                <w:rFonts w:ascii="Times New Roman" w:hAnsi="Times New Roman"/>
                <w:b w:val="0"/>
                <w:i w:val="0"/>
                <w:sz w:val="24"/>
                <w:szCs w:val="24"/>
              </w:rPr>
            </w:pPr>
            <w:r>
              <w:rPr>
                <w:rFonts w:ascii="Times New Roman" w:hAnsi="Times New Roman"/>
                <w:b w:val="0"/>
                <w:i w:val="0"/>
                <w:sz w:val="24"/>
                <w:szCs w:val="24"/>
              </w:rPr>
              <w:t>Coles Green</w:t>
            </w:r>
          </w:p>
          <w:p w:rsidR="007643B7" w:rsidRDefault="00DF4F6A" w:rsidP="00CE1E5D">
            <w:pPr>
              <w:pStyle w:val="Subtitle"/>
              <w:jc w:val="left"/>
              <w:rPr>
                <w:rFonts w:ascii="Times New Roman" w:hAnsi="Times New Roman"/>
                <w:b w:val="0"/>
                <w:i w:val="0"/>
                <w:sz w:val="24"/>
                <w:szCs w:val="24"/>
              </w:rPr>
            </w:pPr>
            <w:r>
              <w:rPr>
                <w:rFonts w:ascii="Times New Roman" w:hAnsi="Times New Roman"/>
                <w:b w:val="0"/>
                <w:i w:val="0"/>
                <w:sz w:val="24"/>
                <w:szCs w:val="24"/>
              </w:rPr>
              <w:t>Leigh Sinton WR13 5DW</w:t>
            </w:r>
          </w:p>
        </w:tc>
        <w:tc>
          <w:tcPr>
            <w:tcW w:w="1416" w:type="dxa"/>
            <w:tcBorders>
              <w:top w:val="single" w:sz="4" w:space="0" w:color="000000"/>
              <w:left w:val="single" w:sz="4" w:space="0" w:color="000000"/>
              <w:bottom w:val="single" w:sz="4" w:space="0" w:color="000000"/>
              <w:right w:val="single" w:sz="4" w:space="0" w:color="000000"/>
            </w:tcBorders>
          </w:tcPr>
          <w:p w:rsidR="007643B7" w:rsidRDefault="00DF4F6A">
            <w:r>
              <w:t>n/a</w:t>
            </w:r>
          </w:p>
        </w:tc>
        <w:tc>
          <w:tcPr>
            <w:tcW w:w="1986" w:type="dxa"/>
            <w:tcBorders>
              <w:top w:val="single" w:sz="4" w:space="0" w:color="000000"/>
              <w:left w:val="single" w:sz="4" w:space="0" w:color="000000"/>
              <w:bottom w:val="single" w:sz="4" w:space="0" w:color="000000"/>
              <w:right w:val="single" w:sz="4" w:space="0" w:color="000000"/>
            </w:tcBorders>
          </w:tcPr>
          <w:p w:rsidR="007643B7" w:rsidRDefault="00DF4F6A">
            <w:r>
              <w:t>Withdrawn by applicant</w:t>
            </w:r>
          </w:p>
        </w:tc>
      </w:tr>
      <w:tr w:rsidR="007643B7" w:rsidRPr="00080C5A" w:rsidTr="007643B7">
        <w:tc>
          <w:tcPr>
            <w:tcW w:w="853" w:type="dxa"/>
            <w:tcBorders>
              <w:top w:val="single" w:sz="4" w:space="0" w:color="auto"/>
              <w:left w:val="single" w:sz="4" w:space="0" w:color="auto"/>
              <w:bottom w:val="single" w:sz="4" w:space="0" w:color="auto"/>
              <w:right w:val="single" w:sz="4" w:space="0" w:color="000000"/>
            </w:tcBorders>
          </w:tcPr>
          <w:p w:rsidR="007643B7" w:rsidRDefault="00571EA3" w:rsidP="00CE1E5D">
            <w:pPr>
              <w:pStyle w:val="Subtitle"/>
              <w:jc w:val="left"/>
              <w:rPr>
                <w:rFonts w:ascii="Times New Roman" w:hAnsi="Times New Roman"/>
                <w:b w:val="0"/>
                <w:i w:val="0"/>
                <w:sz w:val="24"/>
                <w:szCs w:val="24"/>
              </w:rPr>
            </w:pPr>
            <w:r>
              <w:rPr>
                <w:rFonts w:ascii="Times New Roman" w:hAnsi="Times New Roman"/>
                <w:b w:val="0"/>
                <w:i w:val="0"/>
                <w:sz w:val="24"/>
                <w:szCs w:val="24"/>
              </w:rPr>
              <w:lastRenderedPageBreak/>
              <w:t>14/16</w:t>
            </w:r>
          </w:p>
        </w:tc>
        <w:tc>
          <w:tcPr>
            <w:tcW w:w="1700" w:type="dxa"/>
            <w:tcBorders>
              <w:top w:val="single" w:sz="4" w:space="0" w:color="000000"/>
              <w:left w:val="single" w:sz="4" w:space="0" w:color="000000"/>
              <w:bottom w:val="single" w:sz="4" w:space="0" w:color="000000"/>
              <w:right w:val="single" w:sz="4" w:space="0" w:color="000000"/>
            </w:tcBorders>
          </w:tcPr>
          <w:p w:rsidR="007643B7" w:rsidRDefault="00571EA3" w:rsidP="007643B7">
            <w:pPr>
              <w:pStyle w:val="Subtitle"/>
              <w:ind w:left="-109"/>
              <w:jc w:val="left"/>
              <w:rPr>
                <w:rFonts w:ascii="Times New Roman" w:hAnsi="Times New Roman"/>
                <w:b w:val="0"/>
                <w:i w:val="0"/>
                <w:sz w:val="24"/>
                <w:szCs w:val="24"/>
              </w:rPr>
            </w:pPr>
            <w:r>
              <w:rPr>
                <w:rFonts w:ascii="Times New Roman" w:hAnsi="Times New Roman"/>
                <w:b w:val="0"/>
                <w:i w:val="0"/>
                <w:sz w:val="24"/>
                <w:szCs w:val="24"/>
              </w:rPr>
              <w:t>14/00934/FUL</w:t>
            </w:r>
          </w:p>
        </w:tc>
        <w:tc>
          <w:tcPr>
            <w:tcW w:w="2268" w:type="dxa"/>
            <w:tcBorders>
              <w:top w:val="single" w:sz="4" w:space="0" w:color="000000"/>
              <w:left w:val="single" w:sz="4" w:space="0" w:color="000000"/>
              <w:bottom w:val="single" w:sz="4" w:space="0" w:color="000000"/>
              <w:right w:val="single" w:sz="4" w:space="0" w:color="000000"/>
            </w:tcBorders>
          </w:tcPr>
          <w:p w:rsidR="007643B7" w:rsidRDefault="00571EA3" w:rsidP="00CE1E5D">
            <w:pPr>
              <w:pStyle w:val="Subtitle"/>
              <w:jc w:val="left"/>
              <w:rPr>
                <w:rFonts w:ascii="Times New Roman" w:hAnsi="Times New Roman"/>
                <w:b w:val="0"/>
                <w:i w:val="0"/>
                <w:sz w:val="24"/>
                <w:szCs w:val="24"/>
              </w:rPr>
            </w:pPr>
            <w:r>
              <w:rPr>
                <w:rFonts w:ascii="Times New Roman" w:hAnsi="Times New Roman"/>
                <w:b w:val="0"/>
                <w:i w:val="0"/>
                <w:sz w:val="24"/>
                <w:szCs w:val="24"/>
              </w:rPr>
              <w:t>Amended siting of replacement dwelling and garage approved 14/00465/FUL</w:t>
            </w:r>
          </w:p>
        </w:tc>
        <w:tc>
          <w:tcPr>
            <w:tcW w:w="2127" w:type="dxa"/>
            <w:tcBorders>
              <w:top w:val="single" w:sz="4" w:space="0" w:color="000000"/>
              <w:left w:val="single" w:sz="4" w:space="0" w:color="000000"/>
              <w:bottom w:val="single" w:sz="4" w:space="0" w:color="000000"/>
              <w:right w:val="single" w:sz="4" w:space="0" w:color="000000"/>
            </w:tcBorders>
          </w:tcPr>
          <w:p w:rsidR="007643B7" w:rsidRDefault="00571EA3" w:rsidP="00CE1E5D">
            <w:pPr>
              <w:pStyle w:val="Subtitle"/>
              <w:jc w:val="left"/>
              <w:rPr>
                <w:rFonts w:ascii="Times New Roman" w:hAnsi="Times New Roman"/>
                <w:b w:val="0"/>
                <w:i w:val="0"/>
                <w:sz w:val="24"/>
                <w:szCs w:val="24"/>
              </w:rPr>
            </w:pPr>
            <w:r>
              <w:rPr>
                <w:rFonts w:ascii="Times New Roman" w:hAnsi="Times New Roman"/>
                <w:b w:val="0"/>
                <w:i w:val="0"/>
                <w:sz w:val="24"/>
                <w:szCs w:val="24"/>
              </w:rPr>
              <w:t>Dinglewood</w:t>
            </w:r>
          </w:p>
          <w:p w:rsidR="00571EA3" w:rsidRDefault="00571EA3" w:rsidP="00CE1E5D">
            <w:pPr>
              <w:pStyle w:val="Subtitle"/>
              <w:jc w:val="left"/>
              <w:rPr>
                <w:rFonts w:ascii="Times New Roman" w:hAnsi="Times New Roman"/>
                <w:b w:val="0"/>
                <w:i w:val="0"/>
                <w:sz w:val="24"/>
                <w:szCs w:val="24"/>
              </w:rPr>
            </w:pPr>
            <w:r>
              <w:rPr>
                <w:rFonts w:ascii="Times New Roman" w:hAnsi="Times New Roman"/>
                <w:b w:val="0"/>
                <w:i w:val="0"/>
                <w:sz w:val="24"/>
                <w:szCs w:val="24"/>
              </w:rPr>
              <w:t>Ashfields</w:t>
            </w:r>
          </w:p>
          <w:p w:rsidR="00571EA3" w:rsidRDefault="00571EA3" w:rsidP="00CE1E5D">
            <w:pPr>
              <w:pStyle w:val="Subtitle"/>
              <w:jc w:val="left"/>
              <w:rPr>
                <w:rFonts w:ascii="Times New Roman" w:hAnsi="Times New Roman"/>
                <w:b w:val="0"/>
                <w:i w:val="0"/>
                <w:sz w:val="24"/>
                <w:szCs w:val="24"/>
              </w:rPr>
            </w:pPr>
            <w:r>
              <w:rPr>
                <w:rFonts w:ascii="Times New Roman" w:hAnsi="Times New Roman"/>
                <w:b w:val="0"/>
                <w:i w:val="0"/>
                <w:sz w:val="24"/>
                <w:szCs w:val="24"/>
              </w:rPr>
              <w:t>Leigh Sinton</w:t>
            </w:r>
          </w:p>
          <w:p w:rsidR="00571EA3" w:rsidRDefault="00571EA3" w:rsidP="00CE1E5D">
            <w:pPr>
              <w:pStyle w:val="Subtitle"/>
              <w:jc w:val="left"/>
              <w:rPr>
                <w:rFonts w:ascii="Times New Roman" w:hAnsi="Times New Roman"/>
                <w:b w:val="0"/>
                <w:i w:val="0"/>
                <w:sz w:val="24"/>
                <w:szCs w:val="24"/>
              </w:rPr>
            </w:pPr>
            <w:r>
              <w:rPr>
                <w:rFonts w:ascii="Times New Roman" w:hAnsi="Times New Roman"/>
                <w:b w:val="0"/>
                <w:i w:val="0"/>
                <w:sz w:val="24"/>
                <w:szCs w:val="24"/>
              </w:rPr>
              <w:t>WR13 5DH</w:t>
            </w:r>
          </w:p>
        </w:tc>
        <w:tc>
          <w:tcPr>
            <w:tcW w:w="1416" w:type="dxa"/>
            <w:tcBorders>
              <w:top w:val="single" w:sz="4" w:space="0" w:color="000000"/>
              <w:left w:val="single" w:sz="4" w:space="0" w:color="000000"/>
              <w:bottom w:val="single" w:sz="4" w:space="0" w:color="000000"/>
              <w:right w:val="single" w:sz="4" w:space="0" w:color="000000"/>
            </w:tcBorders>
          </w:tcPr>
          <w:p w:rsidR="007643B7" w:rsidRDefault="00571EA3">
            <w:r>
              <w:t>Approval</w:t>
            </w:r>
          </w:p>
        </w:tc>
        <w:tc>
          <w:tcPr>
            <w:tcW w:w="1986" w:type="dxa"/>
            <w:tcBorders>
              <w:top w:val="single" w:sz="4" w:space="0" w:color="000000"/>
              <w:left w:val="single" w:sz="4" w:space="0" w:color="000000"/>
              <w:bottom w:val="single" w:sz="4" w:space="0" w:color="000000"/>
              <w:right w:val="single" w:sz="4" w:space="0" w:color="000000"/>
            </w:tcBorders>
          </w:tcPr>
          <w:p w:rsidR="007643B7" w:rsidRDefault="00876DCE">
            <w:r>
              <w:t>n/a</w:t>
            </w:r>
          </w:p>
        </w:tc>
      </w:tr>
      <w:tr w:rsidR="007643B7" w:rsidRPr="00080C5A" w:rsidTr="007643B7">
        <w:tc>
          <w:tcPr>
            <w:tcW w:w="853" w:type="dxa"/>
            <w:tcBorders>
              <w:top w:val="single" w:sz="4" w:space="0" w:color="auto"/>
              <w:left w:val="single" w:sz="4" w:space="0" w:color="auto"/>
              <w:bottom w:val="single" w:sz="4" w:space="0" w:color="auto"/>
              <w:right w:val="single" w:sz="4" w:space="0" w:color="000000"/>
            </w:tcBorders>
          </w:tcPr>
          <w:p w:rsidR="007643B7" w:rsidRDefault="00571EA3" w:rsidP="00CE1E5D">
            <w:pPr>
              <w:pStyle w:val="Subtitle"/>
              <w:jc w:val="left"/>
              <w:rPr>
                <w:rFonts w:ascii="Times New Roman" w:hAnsi="Times New Roman"/>
                <w:b w:val="0"/>
                <w:i w:val="0"/>
                <w:sz w:val="24"/>
                <w:szCs w:val="24"/>
              </w:rPr>
            </w:pPr>
            <w:r>
              <w:rPr>
                <w:rFonts w:ascii="Times New Roman" w:hAnsi="Times New Roman"/>
                <w:b w:val="0"/>
                <w:i w:val="0"/>
                <w:sz w:val="24"/>
                <w:szCs w:val="24"/>
              </w:rPr>
              <w:t>14/17</w:t>
            </w:r>
          </w:p>
        </w:tc>
        <w:tc>
          <w:tcPr>
            <w:tcW w:w="1700" w:type="dxa"/>
            <w:tcBorders>
              <w:top w:val="single" w:sz="4" w:space="0" w:color="000000"/>
              <w:left w:val="single" w:sz="4" w:space="0" w:color="000000"/>
              <w:bottom w:val="single" w:sz="4" w:space="0" w:color="000000"/>
              <w:right w:val="single" w:sz="4" w:space="0" w:color="000000"/>
            </w:tcBorders>
          </w:tcPr>
          <w:p w:rsidR="007643B7" w:rsidRDefault="00571EA3" w:rsidP="007643B7">
            <w:pPr>
              <w:pStyle w:val="Subtitle"/>
              <w:ind w:left="-109"/>
              <w:jc w:val="left"/>
              <w:rPr>
                <w:rFonts w:ascii="Times New Roman" w:hAnsi="Times New Roman"/>
                <w:b w:val="0"/>
                <w:i w:val="0"/>
                <w:sz w:val="24"/>
                <w:szCs w:val="24"/>
              </w:rPr>
            </w:pPr>
            <w:r>
              <w:rPr>
                <w:rFonts w:ascii="Times New Roman" w:hAnsi="Times New Roman"/>
                <w:b w:val="0"/>
                <w:i w:val="0"/>
                <w:sz w:val="24"/>
                <w:szCs w:val="24"/>
              </w:rPr>
              <w:t>14/01021/HOU</w:t>
            </w:r>
          </w:p>
        </w:tc>
        <w:tc>
          <w:tcPr>
            <w:tcW w:w="2268" w:type="dxa"/>
            <w:tcBorders>
              <w:top w:val="single" w:sz="4" w:space="0" w:color="000000"/>
              <w:left w:val="single" w:sz="4" w:space="0" w:color="000000"/>
              <w:bottom w:val="single" w:sz="4" w:space="0" w:color="000000"/>
              <w:right w:val="single" w:sz="4" w:space="0" w:color="000000"/>
            </w:tcBorders>
          </w:tcPr>
          <w:p w:rsidR="007643B7" w:rsidRDefault="00571EA3" w:rsidP="00CE1E5D">
            <w:pPr>
              <w:pStyle w:val="Subtitle"/>
              <w:jc w:val="left"/>
              <w:rPr>
                <w:rFonts w:ascii="Times New Roman" w:hAnsi="Times New Roman"/>
                <w:b w:val="0"/>
                <w:i w:val="0"/>
                <w:sz w:val="24"/>
                <w:szCs w:val="24"/>
              </w:rPr>
            </w:pPr>
            <w:r>
              <w:rPr>
                <w:rFonts w:ascii="Times New Roman" w:hAnsi="Times New Roman"/>
                <w:b w:val="0"/>
                <w:i w:val="0"/>
                <w:sz w:val="24"/>
                <w:szCs w:val="24"/>
              </w:rPr>
              <w:t>Erection of boundary/screen fence</w:t>
            </w:r>
          </w:p>
        </w:tc>
        <w:tc>
          <w:tcPr>
            <w:tcW w:w="2127" w:type="dxa"/>
            <w:tcBorders>
              <w:top w:val="single" w:sz="4" w:space="0" w:color="000000"/>
              <w:left w:val="single" w:sz="4" w:space="0" w:color="000000"/>
              <w:bottom w:val="single" w:sz="4" w:space="0" w:color="000000"/>
              <w:right w:val="single" w:sz="4" w:space="0" w:color="000000"/>
            </w:tcBorders>
          </w:tcPr>
          <w:p w:rsidR="007643B7" w:rsidRDefault="00571EA3" w:rsidP="00CE1E5D">
            <w:pPr>
              <w:pStyle w:val="Subtitle"/>
              <w:jc w:val="left"/>
              <w:rPr>
                <w:rFonts w:ascii="Times New Roman" w:hAnsi="Times New Roman"/>
                <w:b w:val="0"/>
                <w:i w:val="0"/>
                <w:sz w:val="24"/>
                <w:szCs w:val="24"/>
              </w:rPr>
            </w:pPr>
            <w:r>
              <w:rPr>
                <w:rFonts w:ascii="Times New Roman" w:hAnsi="Times New Roman"/>
                <w:b w:val="0"/>
                <w:i w:val="0"/>
                <w:sz w:val="24"/>
                <w:szCs w:val="24"/>
              </w:rPr>
              <w:t>Tudor Lodge</w:t>
            </w:r>
          </w:p>
          <w:p w:rsidR="00571EA3" w:rsidRDefault="00571EA3" w:rsidP="00CE1E5D">
            <w:pPr>
              <w:pStyle w:val="Subtitle"/>
              <w:jc w:val="left"/>
              <w:rPr>
                <w:rFonts w:ascii="Times New Roman" w:hAnsi="Times New Roman"/>
                <w:b w:val="0"/>
                <w:i w:val="0"/>
                <w:sz w:val="24"/>
                <w:szCs w:val="24"/>
              </w:rPr>
            </w:pPr>
            <w:r>
              <w:rPr>
                <w:rFonts w:ascii="Times New Roman" w:hAnsi="Times New Roman"/>
                <w:b w:val="0"/>
                <w:i w:val="0"/>
                <w:sz w:val="24"/>
                <w:szCs w:val="24"/>
              </w:rPr>
              <w:t>I Nash Green</w:t>
            </w:r>
          </w:p>
          <w:p w:rsidR="00571EA3" w:rsidRDefault="00571EA3" w:rsidP="00CE1E5D">
            <w:pPr>
              <w:pStyle w:val="Subtitle"/>
              <w:jc w:val="left"/>
              <w:rPr>
                <w:rFonts w:ascii="Times New Roman" w:hAnsi="Times New Roman"/>
                <w:b w:val="0"/>
                <w:i w:val="0"/>
                <w:sz w:val="24"/>
                <w:szCs w:val="24"/>
              </w:rPr>
            </w:pPr>
            <w:r>
              <w:rPr>
                <w:rFonts w:ascii="Times New Roman" w:hAnsi="Times New Roman"/>
                <w:b w:val="0"/>
                <w:i w:val="0"/>
                <w:sz w:val="24"/>
                <w:szCs w:val="24"/>
              </w:rPr>
              <w:t>Leigh Sinton</w:t>
            </w:r>
          </w:p>
          <w:p w:rsidR="00571EA3" w:rsidRDefault="00571EA3" w:rsidP="00CE1E5D">
            <w:pPr>
              <w:pStyle w:val="Subtitle"/>
              <w:jc w:val="left"/>
              <w:rPr>
                <w:rFonts w:ascii="Times New Roman" w:hAnsi="Times New Roman"/>
                <w:b w:val="0"/>
                <w:i w:val="0"/>
                <w:sz w:val="24"/>
                <w:szCs w:val="24"/>
              </w:rPr>
            </w:pPr>
            <w:r>
              <w:rPr>
                <w:rFonts w:ascii="Times New Roman" w:hAnsi="Times New Roman"/>
                <w:b w:val="0"/>
                <w:i w:val="0"/>
                <w:sz w:val="24"/>
                <w:szCs w:val="24"/>
              </w:rPr>
              <w:t>WR13 5DR</w:t>
            </w:r>
          </w:p>
        </w:tc>
        <w:tc>
          <w:tcPr>
            <w:tcW w:w="1416" w:type="dxa"/>
            <w:tcBorders>
              <w:top w:val="single" w:sz="4" w:space="0" w:color="000000"/>
              <w:left w:val="single" w:sz="4" w:space="0" w:color="000000"/>
              <w:bottom w:val="single" w:sz="4" w:space="0" w:color="000000"/>
              <w:right w:val="single" w:sz="4" w:space="0" w:color="000000"/>
            </w:tcBorders>
          </w:tcPr>
          <w:p w:rsidR="007643B7" w:rsidRDefault="00571EA3">
            <w:r>
              <w:t>Refusal</w:t>
            </w:r>
          </w:p>
        </w:tc>
        <w:tc>
          <w:tcPr>
            <w:tcW w:w="1986" w:type="dxa"/>
            <w:tcBorders>
              <w:top w:val="single" w:sz="4" w:space="0" w:color="000000"/>
              <w:left w:val="single" w:sz="4" w:space="0" w:color="000000"/>
              <w:bottom w:val="single" w:sz="4" w:space="0" w:color="000000"/>
              <w:right w:val="single" w:sz="4" w:space="0" w:color="000000"/>
            </w:tcBorders>
          </w:tcPr>
          <w:p w:rsidR="007643B7" w:rsidRDefault="00571EA3">
            <w:r>
              <w:t>Note 1.</w:t>
            </w:r>
          </w:p>
        </w:tc>
      </w:tr>
    </w:tbl>
    <w:p w:rsidR="00D057BC" w:rsidRDefault="00D057BC"/>
    <w:p w:rsidR="00835032" w:rsidRPr="00347F7D" w:rsidRDefault="00571EA3" w:rsidP="00876DCE">
      <w:pPr>
        <w:rPr>
          <w:b/>
          <w:i/>
        </w:rPr>
      </w:pPr>
      <w:r>
        <w:t xml:space="preserve">Note 1. </w:t>
      </w:r>
      <w:r w:rsidR="002332DF">
        <w:t xml:space="preserve">The parish council is concerned that a fence would affect visibility from the driveway of the property to the west of the site. </w:t>
      </w:r>
      <w:r w:rsidR="00876DCE">
        <w:t>Also,</w:t>
      </w:r>
      <w:r w:rsidR="002332DF">
        <w:t xml:space="preserve"> the entrance to Nash Green is open plan on both sides and to erect a fence on one side would materially alter the appearance of the estate.  </w:t>
      </w:r>
      <w:r w:rsidR="00835032">
        <w:t xml:space="preserve"> </w:t>
      </w:r>
    </w:p>
    <w:p w:rsidR="00F51ACD" w:rsidRDefault="00F51ACD"/>
    <w:p w:rsidR="00E7315A" w:rsidRDefault="00571EA3">
      <w:r>
        <w:t>6</w:t>
      </w:r>
      <w:r w:rsidR="00E7315A" w:rsidRPr="00E00C58">
        <w:t>.</w:t>
      </w:r>
      <w:r w:rsidR="00E7315A" w:rsidRPr="00E00C58">
        <w:tab/>
        <w:t>Planning decisions received from MHDC</w:t>
      </w:r>
    </w:p>
    <w:p w:rsidR="00876DCE" w:rsidRDefault="00876DCE"/>
    <w:p w:rsidR="00876DCE" w:rsidRDefault="00876DCE">
      <w:r>
        <w:t>Th</w:t>
      </w:r>
      <w:r w:rsidR="00761B89">
        <w:t>e Wolverley Homes application in</w:t>
      </w:r>
      <w:r>
        <w:t xml:space="preserve"> Bransford has been approved. It was noted that as a result s106 funding of </w:t>
      </w:r>
      <w:r w:rsidR="00EF6BD0">
        <w:t xml:space="preserve">approx. </w:t>
      </w:r>
      <w:r>
        <w:t>£36,000 will be available. The clerk was asked to write to the planning officer stating that the parish council would like the s106 money to spend in Bransford, with a view to developing the play area.</w:t>
      </w:r>
    </w:p>
    <w:p w:rsidR="00876DCE" w:rsidRDefault="00876DCE"/>
    <w:p w:rsidR="00571EA3" w:rsidRDefault="00571EA3" w:rsidP="00080C5A">
      <w:r>
        <w:t>7.</w:t>
      </w:r>
      <w:r>
        <w:tab/>
        <w:t>Kiln Lane development</w:t>
      </w:r>
    </w:p>
    <w:p w:rsidR="006370A5" w:rsidRDefault="006370A5" w:rsidP="00080C5A"/>
    <w:p w:rsidR="00761B89" w:rsidRDefault="00761B89" w:rsidP="00080C5A">
      <w:r>
        <w:t>Cala Homes had provided the parish council with a copy of t</w:t>
      </w:r>
      <w:r w:rsidR="00E70C5D">
        <w:t>he detailed plan</w:t>
      </w:r>
      <w:r>
        <w:t xml:space="preserve"> being submitted to MHDC</w:t>
      </w:r>
      <w:r w:rsidR="00E70C5D">
        <w:t xml:space="preserve"> to enable councillors to give early feedback</w:t>
      </w:r>
      <w:r>
        <w:t>.</w:t>
      </w:r>
      <w:r w:rsidR="00790D51">
        <w:t xml:space="preserve"> </w:t>
      </w:r>
      <w:r w:rsidR="00E70C5D">
        <w:t xml:space="preserve">Should Cala </w:t>
      </w:r>
      <w:r w:rsidR="00790D51">
        <w:t>dec</w:t>
      </w:r>
      <w:r w:rsidR="00E70C5D">
        <w:t>ide not to submit a plan for an</w:t>
      </w:r>
      <w:r w:rsidR="00790D51">
        <w:t xml:space="preserve"> extended site via an access from Malvern Roa</w:t>
      </w:r>
      <w:r w:rsidR="00E70C5D">
        <w:t>d, or if such an application were</w:t>
      </w:r>
      <w:r w:rsidR="00790D51">
        <w:t xml:space="preserve"> refused, then the curr</w:t>
      </w:r>
      <w:r w:rsidR="00E70C5D">
        <w:t xml:space="preserve">ent plan would be ready to go. There was concern that all the social housing on the site is </w:t>
      </w:r>
      <w:r w:rsidR="00EF6BD0">
        <w:t xml:space="preserve">grouped together in two </w:t>
      </w:r>
      <w:r w:rsidR="00A43C71">
        <w:t>corner</w:t>
      </w:r>
      <w:r w:rsidR="00EF6BD0">
        <w:t>s</w:t>
      </w:r>
      <w:r w:rsidR="00A43C71">
        <w:t>; also regarding the adequacy of the community space provided. The clerk was asked to pass these comments on to Cala.</w:t>
      </w:r>
    </w:p>
    <w:p w:rsidR="00A43C71" w:rsidRDefault="00A43C71" w:rsidP="00080C5A">
      <w:r>
        <w:t xml:space="preserve">There was further discussion regarding the possible </w:t>
      </w:r>
      <w:r w:rsidR="00B5309E">
        <w:t xml:space="preserve">application for an </w:t>
      </w:r>
      <w:r>
        <w:t>extended sit</w:t>
      </w:r>
      <w:r w:rsidR="00784D47">
        <w:t>e. Mr Sharp explained that this option</w:t>
      </w:r>
      <w:r w:rsidR="00B5309E">
        <w:t xml:space="preserve"> w</w:t>
      </w:r>
      <w:r w:rsidR="006370A5">
        <w:t>ould be made possible by making a safer</w:t>
      </w:r>
      <w:r>
        <w:t xml:space="preserve"> access to the site from Malvern Road rather than t</w:t>
      </w:r>
      <w:r w:rsidR="00B5309E">
        <w:t>hrough Kiln Lane. T</w:t>
      </w:r>
      <w:r>
        <w:t>he number of houses on the s</w:t>
      </w:r>
      <w:r w:rsidR="00EF6BD0">
        <w:t>ite would increase from 53 to 72</w:t>
      </w:r>
      <w:r>
        <w:t xml:space="preserve">, </w:t>
      </w:r>
      <w:r w:rsidR="00B5309E">
        <w:t>but</w:t>
      </w:r>
      <w:r w:rsidR="00784D47">
        <w:t xml:space="preserve"> in return for this the village would also gain playing fields and a community centre</w:t>
      </w:r>
      <w:r w:rsidR="00B5309E">
        <w:t xml:space="preserve">. The playing fields would border the site and provide a boundary against further development into the significant gap. Mr Jones expressed the opinion that the village did not need any further homes and the larger site should be resisted. The chairman clarified that the current talks are to ensure that the parish gets the best </w:t>
      </w:r>
      <w:r w:rsidR="00205CE4">
        <w:t xml:space="preserve">possible </w:t>
      </w:r>
      <w:r w:rsidR="00B5309E">
        <w:t xml:space="preserve">deal from any </w:t>
      </w:r>
      <w:r w:rsidR="006370A5">
        <w:t>new plan</w:t>
      </w:r>
      <w:r w:rsidR="00205CE4">
        <w:t>. I</w:t>
      </w:r>
      <w:r w:rsidR="00B5309E">
        <w:t>f and when it is submitted</w:t>
      </w:r>
      <w:r w:rsidR="00205CE4">
        <w:t>,</w:t>
      </w:r>
      <w:r w:rsidR="00B5309E">
        <w:t xml:space="preserve"> a public meeting will be called to </w:t>
      </w:r>
      <w:r w:rsidR="006370A5">
        <w:t>gauge</w:t>
      </w:r>
      <w:r w:rsidR="00205CE4">
        <w:t xml:space="preserve"> local opinion before being considered by the parish council.</w:t>
      </w:r>
    </w:p>
    <w:p w:rsidR="00571EA3" w:rsidRDefault="00571EA3" w:rsidP="00080C5A"/>
    <w:p w:rsidR="00571EA3" w:rsidRDefault="00571EA3" w:rsidP="00080C5A">
      <w:r>
        <w:t>8.</w:t>
      </w:r>
      <w:r>
        <w:tab/>
        <w:t>Play areas update</w:t>
      </w:r>
    </w:p>
    <w:p w:rsidR="00571EA3" w:rsidRDefault="00571EA3" w:rsidP="00080C5A"/>
    <w:p w:rsidR="0034483A" w:rsidRDefault="006370A5" w:rsidP="00080C5A">
      <w:r>
        <w:t>Sa</w:t>
      </w:r>
      <w:r w:rsidR="00205CE4">
        <w:t>rah Rouse reported that she had attempted to obtain three quotes for the work required to the Bransford playground surface</w:t>
      </w:r>
      <w:r w:rsidR="00A40271">
        <w:t xml:space="preserve">, (clear the unsuitable chippings, dump them in the woods and lay the new surface), </w:t>
      </w:r>
      <w:r w:rsidR="00205CE4">
        <w:t>but due to contractors being busy until the autumn had only been able to get two.</w:t>
      </w:r>
    </w:p>
    <w:p w:rsidR="006370A5" w:rsidRDefault="00205CE4" w:rsidP="00080C5A">
      <w:r>
        <w:t>1 - £995</w:t>
      </w:r>
      <w:r w:rsidR="00A40271">
        <w:t xml:space="preserve"> (available early September) and 2 - £1700 (available </w:t>
      </w:r>
      <w:r w:rsidR="006D2B1D">
        <w:t>mid-September. The</w:t>
      </w:r>
      <w:r>
        <w:t xml:space="preserve"> council was happy </w:t>
      </w:r>
      <w:r w:rsidR="00A40271">
        <w:t>with two quotes</w:t>
      </w:r>
      <w:r>
        <w:t xml:space="preserve"> given the urgency of the work</w:t>
      </w:r>
      <w:r w:rsidR="00A40271">
        <w:t xml:space="preserve"> and agreed unanimously to accept the quote for £995.</w:t>
      </w:r>
    </w:p>
    <w:p w:rsidR="0034483A" w:rsidRDefault="0034483A" w:rsidP="00080C5A"/>
    <w:p w:rsidR="00A40271" w:rsidRDefault="0034483A" w:rsidP="00080C5A">
      <w:r>
        <w:t>Regarding the improvement to equipment, s</w:t>
      </w:r>
      <w:r w:rsidR="00A40271">
        <w:t>he h</w:t>
      </w:r>
      <w:r>
        <w:t xml:space="preserve">ad spoken to </w:t>
      </w:r>
      <w:r w:rsidR="00A40271">
        <w:t>Anth</w:t>
      </w:r>
      <w:r>
        <w:t xml:space="preserve">ony Warburton and Paul Tuthill </w:t>
      </w:r>
      <w:r w:rsidR="00A40271">
        <w:t xml:space="preserve">who had both agreed to provide funds. John Sharp agreed to approach David Hughes re his fund. </w:t>
      </w:r>
    </w:p>
    <w:p w:rsidR="00A40271" w:rsidRDefault="00E44CA1" w:rsidP="00080C5A">
      <w:r>
        <w:t>The possibility of adapting the existing equipment was discussed, including the practical and insurance implications of this, and after consideration it was decided that purchasing a new unit would be preferable. The anticipated s106 money was noted and it was decided that the work should be carried out in two phases – interim work to be carried out now and a more major refit to take place later. Mr Seymour proposed a budget of £5000 (including grants)</w:t>
      </w:r>
      <w:r w:rsidR="0034483A">
        <w:t xml:space="preserve"> for the first phase</w:t>
      </w:r>
      <w:r>
        <w:t xml:space="preserve">, </w:t>
      </w:r>
      <w:r w:rsidR="0034483A">
        <w:t xml:space="preserve">Mr Suttill seconded and it </w:t>
      </w:r>
      <w:r w:rsidR="0034483A">
        <w:lastRenderedPageBreak/>
        <w:t>was agreed unanimously. Ms Rouse was asked to provide quotes for suitable equipment at the next meeting.</w:t>
      </w:r>
    </w:p>
    <w:p w:rsidR="00205CE4" w:rsidRDefault="00205CE4" w:rsidP="00080C5A"/>
    <w:p w:rsidR="00E7315A" w:rsidRDefault="00571EA3" w:rsidP="00D057BC">
      <w:pPr>
        <w:ind w:left="720" w:hanging="720"/>
      </w:pPr>
      <w:r>
        <w:t>9</w:t>
      </w:r>
      <w:r w:rsidR="00E7315A" w:rsidRPr="00E00C58">
        <w:t xml:space="preserve">. </w:t>
      </w:r>
      <w:r w:rsidR="00E7315A" w:rsidRPr="00E00C58">
        <w:tab/>
        <w:t>Report of Neighbourhood Planning Group</w:t>
      </w:r>
    </w:p>
    <w:p w:rsidR="0034483A" w:rsidRDefault="0034483A" w:rsidP="00D057BC">
      <w:pPr>
        <w:ind w:left="720" w:hanging="720"/>
      </w:pPr>
    </w:p>
    <w:p w:rsidR="0034483A" w:rsidRDefault="00DF4008" w:rsidP="0034483A">
      <w:r>
        <w:t>Mr</w:t>
      </w:r>
      <w:r w:rsidR="0034483A">
        <w:t xml:space="preserve"> Sharp noted there has been no feedback from the Neighbourhood Planning group for some months and questionnaires to go out to</w:t>
      </w:r>
      <w:r>
        <w:t xml:space="preserve"> households are still awaited. </w:t>
      </w:r>
    </w:p>
    <w:p w:rsidR="00D057BC" w:rsidRPr="00E00C58" w:rsidRDefault="00D057BC" w:rsidP="00D057BC">
      <w:pPr>
        <w:ind w:left="720" w:hanging="720"/>
      </w:pPr>
    </w:p>
    <w:p w:rsidR="00F33BD1" w:rsidRDefault="00D057BC" w:rsidP="00E7315A">
      <w:r>
        <w:t>1</w:t>
      </w:r>
      <w:r w:rsidR="00571EA3">
        <w:t>0</w:t>
      </w:r>
      <w:r w:rsidR="00E7315A" w:rsidRPr="00E00C58">
        <w:t>.</w:t>
      </w:r>
      <w:r w:rsidR="00E7315A" w:rsidRPr="00E00C58">
        <w:tab/>
        <w:t>AOB</w:t>
      </w:r>
    </w:p>
    <w:p w:rsidR="00DF4008" w:rsidRDefault="00DF4008" w:rsidP="00E7315A"/>
    <w:p w:rsidR="00DF4008" w:rsidRDefault="003C6130" w:rsidP="00E7315A">
      <w:r>
        <w:t xml:space="preserve">Mr Porter – a </w:t>
      </w:r>
      <w:r w:rsidR="00DF4008">
        <w:t>section of hedge had been removed to pr</w:t>
      </w:r>
      <w:r w:rsidR="00EF6BD0">
        <w:t>ovide a new access onto Duncan Stewart’s field in Bransford</w:t>
      </w:r>
      <w:r w:rsidR="00DF4008">
        <w:t>. It was agreed that planning permission should have been obtained prior to this being done and that it should be referred to development control. Mr Seymour to provide the clerk with a plan showing the location.</w:t>
      </w:r>
    </w:p>
    <w:p w:rsidR="008A325C" w:rsidRDefault="008A325C" w:rsidP="00E7315A"/>
    <w:p w:rsidR="00DF4008" w:rsidRDefault="00DF4008" w:rsidP="003C6130">
      <w:r>
        <w:t>The visibility fencing opposite the Stocks Lane turning is obscured by overgrown vegetation</w:t>
      </w:r>
      <w:r w:rsidR="003C6130">
        <w:t>. Mr Seymour to provide the clerk with a photo of the location and the clerk to report it to highways.</w:t>
      </w:r>
    </w:p>
    <w:p w:rsidR="008A325C" w:rsidRDefault="008A325C" w:rsidP="003C6130"/>
    <w:p w:rsidR="003C6130" w:rsidRDefault="003C6130" w:rsidP="00E7315A">
      <w:r>
        <w:t xml:space="preserve">The Bank House hedge is overgrown and impeding visibility. Mr Sharp noted that it is being cut back when the new </w:t>
      </w:r>
      <w:r w:rsidR="00EF6BD0">
        <w:t xml:space="preserve">speed limit </w:t>
      </w:r>
      <w:r>
        <w:t>signs are installed</w:t>
      </w:r>
      <w:r w:rsidR="00EF6BD0">
        <w:t xml:space="preserve"> in early September</w:t>
      </w:r>
      <w:r>
        <w:t>.</w:t>
      </w:r>
    </w:p>
    <w:p w:rsidR="008A325C" w:rsidRDefault="008A325C" w:rsidP="00E7315A"/>
    <w:p w:rsidR="003C6130" w:rsidRDefault="003C6130" w:rsidP="00E7315A">
      <w:r>
        <w:t xml:space="preserve">Japanese Knotweed has been marked but not yet removed. </w:t>
      </w:r>
      <w:r w:rsidR="008A325C">
        <w:t>Mr Sharp noted that t</w:t>
      </w:r>
      <w:r>
        <w:t xml:space="preserve">he Highways Liaison Engineer had </w:t>
      </w:r>
      <w:r w:rsidR="008A325C">
        <w:t>advised him it would need to be sprayed three times.</w:t>
      </w:r>
    </w:p>
    <w:p w:rsidR="008A325C" w:rsidRDefault="008A325C" w:rsidP="00E7315A"/>
    <w:p w:rsidR="00AC05D1" w:rsidRDefault="008A325C" w:rsidP="00E7315A">
      <w:r>
        <w:t>There are fir trees overhanging the road at the corner of</w:t>
      </w:r>
      <w:r w:rsidR="00F8700F">
        <w:t xml:space="preserve"> Stocks Lane and Worcester Road, and the corner of the Worcester Road and Malvern Road (opposite the Royal Oak).</w:t>
      </w:r>
      <w:r>
        <w:t xml:space="preserve"> Mr Sey</w:t>
      </w:r>
      <w:r w:rsidR="00F8700F">
        <w:t>mour to provide the clerk with</w:t>
      </w:r>
      <w:r>
        <w:t xml:space="preserve"> photo</w:t>
      </w:r>
      <w:r w:rsidR="00F8700F">
        <w:t>s</w:t>
      </w:r>
      <w:r>
        <w:t xml:space="preserve"> and the clerk to report.</w:t>
      </w:r>
    </w:p>
    <w:p w:rsidR="00AC05D1" w:rsidRPr="00E00C58" w:rsidRDefault="00AC05D1"/>
    <w:p w:rsidR="00BE6837" w:rsidRPr="00E00C58" w:rsidRDefault="002D0E9D" w:rsidP="00E00C58">
      <w:pPr>
        <w:ind w:left="720" w:hanging="720"/>
      </w:pPr>
      <w:r w:rsidRPr="00E00C58">
        <w:t>1</w:t>
      </w:r>
      <w:r w:rsidR="00571EA3">
        <w:t>1</w:t>
      </w:r>
      <w:r w:rsidR="00B15D0B">
        <w:t xml:space="preserve">. </w:t>
      </w:r>
      <w:r w:rsidR="00B15D0B">
        <w:tab/>
        <w:t>Date of next meeting.</w:t>
      </w:r>
      <w:r w:rsidR="00B15D0B">
        <w:tab/>
      </w:r>
      <w:r w:rsidR="00B15D0B">
        <w:tab/>
      </w:r>
      <w:r w:rsidRPr="00E00C58">
        <w:t xml:space="preserve">Parish council meeting </w:t>
      </w:r>
      <w:r w:rsidR="008A325C">
        <w:t xml:space="preserve">– 7.00pm, Tuesday </w:t>
      </w:r>
      <w:r w:rsidR="00571EA3">
        <w:t>23</w:t>
      </w:r>
      <w:r w:rsidR="00571EA3" w:rsidRPr="00571EA3">
        <w:rPr>
          <w:vertAlign w:val="superscript"/>
        </w:rPr>
        <w:t>rd</w:t>
      </w:r>
      <w:r w:rsidR="00571EA3">
        <w:t xml:space="preserve"> September 2014.</w:t>
      </w:r>
    </w:p>
    <w:p w:rsidR="002D0E9D" w:rsidRPr="00E00C58" w:rsidRDefault="002D0E9D"/>
    <w:p w:rsidR="00BE6837" w:rsidRPr="00E00C58" w:rsidRDefault="00BE6837"/>
    <w:p w:rsidR="00BE6837" w:rsidRPr="00E00C58" w:rsidRDefault="00BE6837">
      <w:r w:rsidRPr="00E00C58">
        <w:t>Signed</w:t>
      </w:r>
      <w:r w:rsidRPr="00E00C58">
        <w:tab/>
        <w:t xml:space="preserve">   ..................................................</w:t>
      </w:r>
      <w:r w:rsidRPr="00E00C58">
        <w:tab/>
      </w:r>
      <w:r w:rsidRPr="00E00C58">
        <w:tab/>
      </w:r>
      <w:r w:rsidRPr="00E00C58">
        <w:tab/>
        <w:t>Date</w:t>
      </w:r>
      <w:r w:rsidRPr="00E00C58">
        <w:tab/>
        <w:t>.............................</w:t>
      </w:r>
    </w:p>
    <w:sectPr w:rsidR="00BE6837" w:rsidRPr="00E00C58">
      <w:headerReference w:type="even" r:id="rId9"/>
      <w:headerReference w:type="default" r:id="rId10"/>
      <w:footerReference w:type="even" r:id="rId11"/>
      <w:footerReference w:type="default" r:id="rId12"/>
      <w:headerReference w:type="first" r:id="rId13"/>
      <w:footerReference w:type="first" r:id="rId14"/>
      <w:pgSz w:w="11906" w:h="16838" w:code="9"/>
      <w:pgMar w:top="709" w:right="851" w:bottom="0" w:left="1134" w:header="709"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7CE" w:rsidRDefault="00D007CE">
      <w:r>
        <w:separator/>
      </w:r>
    </w:p>
  </w:endnote>
  <w:endnote w:type="continuationSeparator" w:id="0">
    <w:p w:rsidR="00D007CE" w:rsidRDefault="00D00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B1D" w:rsidRDefault="006D2B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837" w:rsidRDefault="00BE6837">
    <w:pPr>
      <w:pStyle w:val="Footer"/>
      <w:jc w:val="right"/>
    </w:pPr>
    <w:r>
      <w:fldChar w:fldCharType="begin"/>
    </w:r>
    <w:r>
      <w:instrText xml:space="preserve"> PAGE   \* MERGEFORMAT </w:instrText>
    </w:r>
    <w:r>
      <w:fldChar w:fldCharType="separate"/>
    </w:r>
    <w:r w:rsidR="00C66986">
      <w:rPr>
        <w:noProof/>
      </w:rPr>
      <w:t>1</w:t>
    </w:r>
    <w:r>
      <w:fldChar w:fldCharType="end"/>
    </w:r>
  </w:p>
  <w:p w:rsidR="00BE6837" w:rsidRDefault="00BE68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B1D" w:rsidRDefault="006D2B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7CE" w:rsidRDefault="00D007CE">
      <w:r>
        <w:separator/>
      </w:r>
    </w:p>
  </w:footnote>
  <w:footnote w:type="continuationSeparator" w:id="0">
    <w:p w:rsidR="00D007CE" w:rsidRDefault="00D00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B1D" w:rsidRDefault="006D2B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837" w:rsidRDefault="00BE6837">
    <w:pPr>
      <w:pStyle w:val="Header"/>
      <w:jc w:val="center"/>
      <w:rPr>
        <w:b/>
        <w:sz w:val="40"/>
        <w:szCs w:val="4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B1D" w:rsidRDefault="006D2B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5CF2"/>
    <w:multiLevelType w:val="hybridMultilevel"/>
    <w:tmpl w:val="92AE8822"/>
    <w:lvl w:ilvl="0" w:tplc="00DE8CBC">
      <w:start w:val="1"/>
      <w:numFmt w:val="decimal"/>
      <w:lvlText w:val="%1"/>
      <w:lvlJc w:val="left"/>
      <w:pPr>
        <w:ind w:left="720" w:hanging="360"/>
      </w:pPr>
      <w:rPr>
        <w:rFonts w:ascii="Calibri" w:eastAsia="Times New Roman" w:hAnsi="Calibr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8B7CDA"/>
    <w:multiLevelType w:val="hybridMultilevel"/>
    <w:tmpl w:val="62C6D9A6"/>
    <w:lvl w:ilvl="0" w:tplc="CBD8BF96">
      <w:start w:val="1"/>
      <w:numFmt w:val="decimal"/>
      <w:lvlText w:val="%1."/>
      <w:lvlJc w:val="left"/>
      <w:pPr>
        <w:ind w:left="415" w:hanging="360"/>
      </w:pPr>
      <w:rPr>
        <w:rFonts w:hint="default"/>
      </w:rPr>
    </w:lvl>
    <w:lvl w:ilvl="1" w:tplc="08090019" w:tentative="1">
      <w:start w:val="1"/>
      <w:numFmt w:val="lowerLetter"/>
      <w:lvlText w:val="%2."/>
      <w:lvlJc w:val="left"/>
      <w:pPr>
        <w:ind w:left="1135" w:hanging="360"/>
      </w:pPr>
    </w:lvl>
    <w:lvl w:ilvl="2" w:tplc="0809001B" w:tentative="1">
      <w:start w:val="1"/>
      <w:numFmt w:val="lowerRoman"/>
      <w:lvlText w:val="%3."/>
      <w:lvlJc w:val="right"/>
      <w:pPr>
        <w:ind w:left="1855" w:hanging="180"/>
      </w:pPr>
    </w:lvl>
    <w:lvl w:ilvl="3" w:tplc="0809000F" w:tentative="1">
      <w:start w:val="1"/>
      <w:numFmt w:val="decimal"/>
      <w:lvlText w:val="%4."/>
      <w:lvlJc w:val="left"/>
      <w:pPr>
        <w:ind w:left="2575" w:hanging="360"/>
      </w:pPr>
    </w:lvl>
    <w:lvl w:ilvl="4" w:tplc="08090019" w:tentative="1">
      <w:start w:val="1"/>
      <w:numFmt w:val="lowerLetter"/>
      <w:lvlText w:val="%5."/>
      <w:lvlJc w:val="left"/>
      <w:pPr>
        <w:ind w:left="3295" w:hanging="360"/>
      </w:pPr>
    </w:lvl>
    <w:lvl w:ilvl="5" w:tplc="0809001B" w:tentative="1">
      <w:start w:val="1"/>
      <w:numFmt w:val="lowerRoman"/>
      <w:lvlText w:val="%6."/>
      <w:lvlJc w:val="right"/>
      <w:pPr>
        <w:ind w:left="4015" w:hanging="180"/>
      </w:pPr>
    </w:lvl>
    <w:lvl w:ilvl="6" w:tplc="0809000F" w:tentative="1">
      <w:start w:val="1"/>
      <w:numFmt w:val="decimal"/>
      <w:lvlText w:val="%7."/>
      <w:lvlJc w:val="left"/>
      <w:pPr>
        <w:ind w:left="4735" w:hanging="360"/>
      </w:pPr>
    </w:lvl>
    <w:lvl w:ilvl="7" w:tplc="08090019" w:tentative="1">
      <w:start w:val="1"/>
      <w:numFmt w:val="lowerLetter"/>
      <w:lvlText w:val="%8."/>
      <w:lvlJc w:val="left"/>
      <w:pPr>
        <w:ind w:left="5455" w:hanging="360"/>
      </w:pPr>
    </w:lvl>
    <w:lvl w:ilvl="8" w:tplc="0809001B" w:tentative="1">
      <w:start w:val="1"/>
      <w:numFmt w:val="lowerRoman"/>
      <w:lvlText w:val="%9."/>
      <w:lvlJc w:val="right"/>
      <w:pPr>
        <w:ind w:left="6175" w:hanging="180"/>
      </w:pPr>
    </w:lvl>
  </w:abstractNum>
  <w:abstractNum w:abstractNumId="2">
    <w:nsid w:val="0BE16E38"/>
    <w:multiLevelType w:val="hybridMultilevel"/>
    <w:tmpl w:val="8470534A"/>
    <w:lvl w:ilvl="0" w:tplc="50A05B92">
      <w:start w:val="7"/>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D9338F"/>
    <w:multiLevelType w:val="hybridMultilevel"/>
    <w:tmpl w:val="42C0446C"/>
    <w:lvl w:ilvl="0" w:tplc="0BBEF546">
      <w:start w:val="1"/>
      <w:numFmt w:val="decimal"/>
      <w:lvlText w:val="%1)"/>
      <w:lvlJc w:val="left"/>
      <w:pPr>
        <w:ind w:left="360" w:hanging="360"/>
      </w:pPr>
      <w:rPr>
        <w:rFonts w:ascii="Times New Roman" w:hAnsi="Times New Roman" w:cs="Times New Roman" w:hint="default"/>
      </w:rPr>
    </w:lvl>
    <w:lvl w:ilvl="1" w:tplc="08090019">
      <w:start w:val="1"/>
      <w:numFmt w:val="lowerLetter"/>
      <w:lvlText w:val="%2."/>
      <w:lvlJc w:val="left"/>
      <w:pPr>
        <w:ind w:left="1080" w:hanging="360"/>
      </w:pPr>
      <w:rPr>
        <w:rFonts w:ascii="Times New Roman" w:hAnsi="Times New Roman" w:cs="Times New Roman"/>
      </w:rPr>
    </w:lvl>
    <w:lvl w:ilvl="2" w:tplc="0809001B">
      <w:start w:val="1"/>
      <w:numFmt w:val="lowerRoman"/>
      <w:lvlText w:val="%3."/>
      <w:lvlJc w:val="right"/>
      <w:pPr>
        <w:ind w:left="1800" w:hanging="180"/>
      </w:pPr>
      <w:rPr>
        <w:rFonts w:ascii="Times New Roman" w:hAnsi="Times New Roman" w:cs="Times New Roman"/>
      </w:rPr>
    </w:lvl>
    <w:lvl w:ilvl="3" w:tplc="0809000F">
      <w:start w:val="1"/>
      <w:numFmt w:val="decimal"/>
      <w:lvlText w:val="%4."/>
      <w:lvlJc w:val="left"/>
      <w:pPr>
        <w:ind w:left="2520" w:hanging="360"/>
      </w:pPr>
      <w:rPr>
        <w:rFonts w:ascii="Times New Roman" w:hAnsi="Times New Roman" w:cs="Times New Roman"/>
      </w:rPr>
    </w:lvl>
    <w:lvl w:ilvl="4" w:tplc="08090019">
      <w:start w:val="1"/>
      <w:numFmt w:val="lowerLetter"/>
      <w:lvlText w:val="%5."/>
      <w:lvlJc w:val="left"/>
      <w:pPr>
        <w:ind w:left="3240" w:hanging="360"/>
      </w:pPr>
      <w:rPr>
        <w:rFonts w:ascii="Times New Roman" w:hAnsi="Times New Roman" w:cs="Times New Roman"/>
      </w:rPr>
    </w:lvl>
    <w:lvl w:ilvl="5" w:tplc="0809001B">
      <w:start w:val="1"/>
      <w:numFmt w:val="lowerRoman"/>
      <w:lvlText w:val="%6."/>
      <w:lvlJc w:val="right"/>
      <w:pPr>
        <w:ind w:left="3960" w:hanging="180"/>
      </w:pPr>
      <w:rPr>
        <w:rFonts w:ascii="Times New Roman" w:hAnsi="Times New Roman" w:cs="Times New Roman"/>
      </w:rPr>
    </w:lvl>
    <w:lvl w:ilvl="6" w:tplc="0809000F">
      <w:start w:val="1"/>
      <w:numFmt w:val="decimal"/>
      <w:lvlText w:val="%7."/>
      <w:lvlJc w:val="left"/>
      <w:pPr>
        <w:ind w:left="4680" w:hanging="360"/>
      </w:pPr>
      <w:rPr>
        <w:rFonts w:ascii="Times New Roman" w:hAnsi="Times New Roman" w:cs="Times New Roman"/>
      </w:rPr>
    </w:lvl>
    <w:lvl w:ilvl="7" w:tplc="08090019">
      <w:start w:val="1"/>
      <w:numFmt w:val="lowerLetter"/>
      <w:lvlText w:val="%8."/>
      <w:lvlJc w:val="left"/>
      <w:pPr>
        <w:ind w:left="5400" w:hanging="360"/>
      </w:pPr>
      <w:rPr>
        <w:rFonts w:ascii="Times New Roman" w:hAnsi="Times New Roman" w:cs="Times New Roman"/>
      </w:rPr>
    </w:lvl>
    <w:lvl w:ilvl="8" w:tplc="0809001B">
      <w:start w:val="1"/>
      <w:numFmt w:val="lowerRoman"/>
      <w:lvlText w:val="%9."/>
      <w:lvlJc w:val="right"/>
      <w:pPr>
        <w:ind w:left="6120" w:hanging="180"/>
      </w:pPr>
      <w:rPr>
        <w:rFonts w:ascii="Times New Roman" w:hAnsi="Times New Roman" w:cs="Times New Roman"/>
      </w:rPr>
    </w:lvl>
  </w:abstractNum>
  <w:abstractNum w:abstractNumId="4">
    <w:nsid w:val="2B9C2D00"/>
    <w:multiLevelType w:val="hybridMultilevel"/>
    <w:tmpl w:val="2FAC5C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EEF55F2"/>
    <w:multiLevelType w:val="hybridMultilevel"/>
    <w:tmpl w:val="A8B81B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01F41C8"/>
    <w:multiLevelType w:val="hybridMultilevel"/>
    <w:tmpl w:val="5260BAA0"/>
    <w:lvl w:ilvl="0" w:tplc="0809000F">
      <w:start w:val="1"/>
      <w:numFmt w:val="decimal"/>
      <w:lvlText w:val="%1."/>
      <w:lvlJc w:val="left"/>
      <w:pPr>
        <w:ind w:left="720" w:hanging="36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7">
    <w:nsid w:val="30FF734E"/>
    <w:multiLevelType w:val="hybridMultilevel"/>
    <w:tmpl w:val="446A066E"/>
    <w:lvl w:ilvl="0" w:tplc="3A263BD8">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8">
    <w:nsid w:val="31345702"/>
    <w:multiLevelType w:val="multilevel"/>
    <w:tmpl w:val="9AD68150"/>
    <w:lvl w:ilvl="0">
      <w:start w:val="1"/>
      <w:numFmt w:val="decimal"/>
      <w:lvlText w:val="%1)"/>
      <w:lvlJc w:val="left"/>
      <w:pPr>
        <w:ind w:left="720" w:hanging="360"/>
      </w:pPr>
      <w:rPr>
        <w:rFonts w:ascii="Calibri" w:eastAsia="Times New Roman" w:hAnsi="Calibri"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2F51771"/>
    <w:multiLevelType w:val="hybridMultilevel"/>
    <w:tmpl w:val="803C17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31854F8"/>
    <w:multiLevelType w:val="hybridMultilevel"/>
    <w:tmpl w:val="A4C6C0CE"/>
    <w:lvl w:ilvl="0" w:tplc="2BA0EDF0">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32F440D"/>
    <w:multiLevelType w:val="hybridMultilevel"/>
    <w:tmpl w:val="3B72D3E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3F50657"/>
    <w:multiLevelType w:val="hybridMultilevel"/>
    <w:tmpl w:val="F1E0CB84"/>
    <w:lvl w:ilvl="0" w:tplc="0809000F">
      <w:start w:val="1"/>
      <w:numFmt w:val="decimal"/>
      <w:lvlText w:val="%1."/>
      <w:lvlJc w:val="left"/>
      <w:pPr>
        <w:ind w:left="1077" w:hanging="360"/>
      </w:pPr>
      <w:rPr>
        <w:rFonts w:ascii="Times New Roman" w:hAnsi="Times New Roman" w:cs="Times New Roman"/>
      </w:rPr>
    </w:lvl>
    <w:lvl w:ilvl="1" w:tplc="08090019">
      <w:start w:val="1"/>
      <w:numFmt w:val="lowerLetter"/>
      <w:lvlText w:val="%2."/>
      <w:lvlJc w:val="left"/>
      <w:pPr>
        <w:ind w:left="1797" w:hanging="360"/>
      </w:pPr>
      <w:rPr>
        <w:rFonts w:ascii="Times New Roman" w:hAnsi="Times New Roman" w:cs="Times New Roman"/>
      </w:rPr>
    </w:lvl>
    <w:lvl w:ilvl="2" w:tplc="0809001B">
      <w:start w:val="1"/>
      <w:numFmt w:val="lowerRoman"/>
      <w:lvlText w:val="%3."/>
      <w:lvlJc w:val="right"/>
      <w:pPr>
        <w:ind w:left="2517" w:hanging="180"/>
      </w:pPr>
      <w:rPr>
        <w:rFonts w:ascii="Times New Roman" w:hAnsi="Times New Roman" w:cs="Times New Roman"/>
      </w:rPr>
    </w:lvl>
    <w:lvl w:ilvl="3" w:tplc="0809000F">
      <w:start w:val="1"/>
      <w:numFmt w:val="decimal"/>
      <w:lvlText w:val="%4."/>
      <w:lvlJc w:val="left"/>
      <w:pPr>
        <w:ind w:left="3237" w:hanging="360"/>
      </w:pPr>
      <w:rPr>
        <w:rFonts w:ascii="Times New Roman" w:hAnsi="Times New Roman" w:cs="Times New Roman"/>
      </w:rPr>
    </w:lvl>
    <w:lvl w:ilvl="4" w:tplc="08090019">
      <w:start w:val="1"/>
      <w:numFmt w:val="lowerLetter"/>
      <w:lvlText w:val="%5."/>
      <w:lvlJc w:val="left"/>
      <w:pPr>
        <w:ind w:left="3957" w:hanging="360"/>
      </w:pPr>
      <w:rPr>
        <w:rFonts w:ascii="Times New Roman" w:hAnsi="Times New Roman" w:cs="Times New Roman"/>
      </w:rPr>
    </w:lvl>
    <w:lvl w:ilvl="5" w:tplc="0809001B">
      <w:start w:val="1"/>
      <w:numFmt w:val="lowerRoman"/>
      <w:lvlText w:val="%6."/>
      <w:lvlJc w:val="right"/>
      <w:pPr>
        <w:ind w:left="4677" w:hanging="180"/>
      </w:pPr>
      <w:rPr>
        <w:rFonts w:ascii="Times New Roman" w:hAnsi="Times New Roman" w:cs="Times New Roman"/>
      </w:rPr>
    </w:lvl>
    <w:lvl w:ilvl="6" w:tplc="0809000F">
      <w:start w:val="1"/>
      <w:numFmt w:val="decimal"/>
      <w:lvlText w:val="%7."/>
      <w:lvlJc w:val="left"/>
      <w:pPr>
        <w:ind w:left="5397" w:hanging="360"/>
      </w:pPr>
      <w:rPr>
        <w:rFonts w:ascii="Times New Roman" w:hAnsi="Times New Roman" w:cs="Times New Roman"/>
      </w:rPr>
    </w:lvl>
    <w:lvl w:ilvl="7" w:tplc="08090019">
      <w:start w:val="1"/>
      <w:numFmt w:val="lowerLetter"/>
      <w:lvlText w:val="%8."/>
      <w:lvlJc w:val="left"/>
      <w:pPr>
        <w:ind w:left="6117" w:hanging="360"/>
      </w:pPr>
      <w:rPr>
        <w:rFonts w:ascii="Times New Roman" w:hAnsi="Times New Roman" w:cs="Times New Roman"/>
      </w:rPr>
    </w:lvl>
    <w:lvl w:ilvl="8" w:tplc="0809001B">
      <w:start w:val="1"/>
      <w:numFmt w:val="lowerRoman"/>
      <w:lvlText w:val="%9."/>
      <w:lvlJc w:val="right"/>
      <w:pPr>
        <w:ind w:left="6837" w:hanging="180"/>
      </w:pPr>
      <w:rPr>
        <w:rFonts w:ascii="Times New Roman" w:hAnsi="Times New Roman" w:cs="Times New Roman"/>
      </w:rPr>
    </w:lvl>
  </w:abstractNum>
  <w:abstractNum w:abstractNumId="13">
    <w:nsid w:val="3568189F"/>
    <w:multiLevelType w:val="hybridMultilevel"/>
    <w:tmpl w:val="98687A40"/>
    <w:lvl w:ilvl="0" w:tplc="7DD861B4">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B7C4DEE"/>
    <w:multiLevelType w:val="hybridMultilevel"/>
    <w:tmpl w:val="37F4D5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0861AF3"/>
    <w:multiLevelType w:val="hybridMultilevel"/>
    <w:tmpl w:val="4A0630C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34313CA"/>
    <w:multiLevelType w:val="hybridMultilevel"/>
    <w:tmpl w:val="3200ABA8"/>
    <w:lvl w:ilvl="0" w:tplc="0C22EE1C">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7530481"/>
    <w:multiLevelType w:val="hybridMultilevel"/>
    <w:tmpl w:val="8C342D16"/>
    <w:lvl w:ilvl="0" w:tplc="738C350C">
      <w:start w:val="5"/>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CE74E45"/>
    <w:multiLevelType w:val="hybridMultilevel"/>
    <w:tmpl w:val="28D867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DF378E2"/>
    <w:multiLevelType w:val="hybridMultilevel"/>
    <w:tmpl w:val="127CA388"/>
    <w:lvl w:ilvl="0" w:tplc="BBECBD70">
      <w:start w:val="5"/>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12F13AB"/>
    <w:multiLevelType w:val="hybridMultilevel"/>
    <w:tmpl w:val="95765984"/>
    <w:lvl w:ilvl="0" w:tplc="18445C9E">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34B0485"/>
    <w:multiLevelType w:val="hybridMultilevel"/>
    <w:tmpl w:val="9016080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4FB3220"/>
    <w:multiLevelType w:val="hybridMultilevel"/>
    <w:tmpl w:val="E43C84F2"/>
    <w:lvl w:ilvl="0" w:tplc="DEC6ED58">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6325A2B"/>
    <w:multiLevelType w:val="hybridMultilevel"/>
    <w:tmpl w:val="1556FE9A"/>
    <w:lvl w:ilvl="0" w:tplc="67AEF964">
      <w:start w:val="1"/>
      <w:numFmt w:val="decimal"/>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6C194A75"/>
    <w:multiLevelType w:val="hybridMultilevel"/>
    <w:tmpl w:val="6204C3FC"/>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DA46FFA"/>
    <w:multiLevelType w:val="hybridMultilevel"/>
    <w:tmpl w:val="2BD2A212"/>
    <w:lvl w:ilvl="0" w:tplc="D038AB82">
      <w:start w:val="1"/>
      <w:numFmt w:val="decimal"/>
      <w:lvlText w:val="%1."/>
      <w:lvlJc w:val="left"/>
      <w:pPr>
        <w:tabs>
          <w:tab w:val="num" w:pos="0"/>
        </w:tabs>
        <w:ind w:left="0" w:hanging="360"/>
      </w:pPr>
      <w:rPr>
        <w:rFonts w:hint="default"/>
        <w:b w:val="0"/>
      </w:rPr>
    </w:lvl>
    <w:lvl w:ilvl="1" w:tplc="F49C94F2">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6">
    <w:nsid w:val="7AB40D0E"/>
    <w:multiLevelType w:val="hybridMultilevel"/>
    <w:tmpl w:val="41C0B580"/>
    <w:lvl w:ilvl="0" w:tplc="3200863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7AC06C4E"/>
    <w:multiLevelType w:val="hybridMultilevel"/>
    <w:tmpl w:val="9AD68150"/>
    <w:lvl w:ilvl="0" w:tplc="4A8A0144">
      <w:start w:val="1"/>
      <w:numFmt w:val="decimal"/>
      <w:lvlText w:val="%1)"/>
      <w:lvlJc w:val="left"/>
      <w:pPr>
        <w:ind w:left="720" w:hanging="360"/>
      </w:pPr>
      <w:rPr>
        <w:rFonts w:ascii="Calibri" w:eastAsia="Times New Roman" w:hAnsi="Calibr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4"/>
  </w:num>
  <w:num w:numId="3">
    <w:abstractNumId w:val="18"/>
  </w:num>
  <w:num w:numId="4">
    <w:abstractNumId w:val="5"/>
  </w:num>
  <w:num w:numId="5">
    <w:abstractNumId w:val="19"/>
  </w:num>
  <w:num w:numId="6">
    <w:abstractNumId w:val="17"/>
  </w:num>
  <w:num w:numId="7">
    <w:abstractNumId w:val="2"/>
  </w:num>
  <w:num w:numId="8">
    <w:abstractNumId w:val="22"/>
  </w:num>
  <w:num w:numId="9">
    <w:abstractNumId w:val="26"/>
  </w:num>
  <w:num w:numId="10">
    <w:abstractNumId w:val="14"/>
  </w:num>
  <w:num w:numId="11">
    <w:abstractNumId w:val="1"/>
  </w:num>
  <w:num w:numId="12">
    <w:abstractNumId w:val="0"/>
  </w:num>
  <w:num w:numId="13">
    <w:abstractNumId w:val="27"/>
  </w:num>
  <w:num w:numId="14">
    <w:abstractNumId w:val="8"/>
  </w:num>
  <w:num w:numId="15">
    <w:abstractNumId w:val="7"/>
  </w:num>
  <w:num w:numId="16">
    <w:abstractNumId w:val="9"/>
  </w:num>
  <w:num w:numId="17">
    <w:abstractNumId w:val="20"/>
  </w:num>
  <w:num w:numId="18">
    <w:abstractNumId w:val="3"/>
  </w:num>
  <w:num w:numId="19">
    <w:abstractNumId w:val="6"/>
  </w:num>
  <w:num w:numId="20">
    <w:abstractNumId w:val="13"/>
  </w:num>
  <w:num w:numId="21">
    <w:abstractNumId w:val="12"/>
  </w:num>
  <w:num w:numId="22">
    <w:abstractNumId w:val="23"/>
  </w:num>
  <w:num w:numId="23">
    <w:abstractNumId w:val="21"/>
  </w:num>
  <w:num w:numId="24">
    <w:abstractNumId w:val="11"/>
  </w:num>
  <w:num w:numId="25">
    <w:abstractNumId w:val="24"/>
  </w:num>
  <w:num w:numId="26">
    <w:abstractNumId w:val="10"/>
  </w:num>
  <w:num w:numId="27">
    <w:abstractNumId w:val="15"/>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EF1"/>
    <w:rsid w:val="0000629E"/>
    <w:rsid w:val="00042157"/>
    <w:rsid w:val="000600CF"/>
    <w:rsid w:val="00080C5A"/>
    <w:rsid w:val="001038E8"/>
    <w:rsid w:val="001727D9"/>
    <w:rsid w:val="001804F9"/>
    <w:rsid w:val="00187DF7"/>
    <w:rsid w:val="00194D30"/>
    <w:rsid w:val="00200530"/>
    <w:rsid w:val="00205CE4"/>
    <w:rsid w:val="002332DF"/>
    <w:rsid w:val="00297A49"/>
    <w:rsid w:val="002D0E9D"/>
    <w:rsid w:val="002D1ADC"/>
    <w:rsid w:val="002E0F54"/>
    <w:rsid w:val="002F2668"/>
    <w:rsid w:val="00305C96"/>
    <w:rsid w:val="00341CB4"/>
    <w:rsid w:val="0034483A"/>
    <w:rsid w:val="00347F7D"/>
    <w:rsid w:val="00366977"/>
    <w:rsid w:val="003C6130"/>
    <w:rsid w:val="003D1DAF"/>
    <w:rsid w:val="004110EF"/>
    <w:rsid w:val="00493F01"/>
    <w:rsid w:val="0049662C"/>
    <w:rsid w:val="004A6406"/>
    <w:rsid w:val="004F1277"/>
    <w:rsid w:val="004F1B54"/>
    <w:rsid w:val="004F56FD"/>
    <w:rsid w:val="00513EC7"/>
    <w:rsid w:val="005258C9"/>
    <w:rsid w:val="00571EA3"/>
    <w:rsid w:val="005F0C52"/>
    <w:rsid w:val="005F46CF"/>
    <w:rsid w:val="006370A5"/>
    <w:rsid w:val="0068547F"/>
    <w:rsid w:val="006B5261"/>
    <w:rsid w:val="006D0C08"/>
    <w:rsid w:val="006D2B1D"/>
    <w:rsid w:val="006E03B4"/>
    <w:rsid w:val="0075471F"/>
    <w:rsid w:val="007560B6"/>
    <w:rsid w:val="00761B89"/>
    <w:rsid w:val="007643B7"/>
    <w:rsid w:val="007655A6"/>
    <w:rsid w:val="00775172"/>
    <w:rsid w:val="00784D47"/>
    <w:rsid w:val="00790D51"/>
    <w:rsid w:val="00805C2E"/>
    <w:rsid w:val="00835032"/>
    <w:rsid w:val="00876DCE"/>
    <w:rsid w:val="00877F4B"/>
    <w:rsid w:val="00885A09"/>
    <w:rsid w:val="008A1F8A"/>
    <w:rsid w:val="008A325C"/>
    <w:rsid w:val="00917805"/>
    <w:rsid w:val="0092000C"/>
    <w:rsid w:val="00946471"/>
    <w:rsid w:val="00994638"/>
    <w:rsid w:val="009A3FBF"/>
    <w:rsid w:val="009C0D7F"/>
    <w:rsid w:val="009D02B6"/>
    <w:rsid w:val="00A03C7B"/>
    <w:rsid w:val="00A03EA1"/>
    <w:rsid w:val="00A40271"/>
    <w:rsid w:val="00A43C71"/>
    <w:rsid w:val="00A47846"/>
    <w:rsid w:val="00AA03CB"/>
    <w:rsid w:val="00AA2874"/>
    <w:rsid w:val="00AC05D1"/>
    <w:rsid w:val="00AC532D"/>
    <w:rsid w:val="00B15D0B"/>
    <w:rsid w:val="00B5309E"/>
    <w:rsid w:val="00B562DA"/>
    <w:rsid w:val="00B93736"/>
    <w:rsid w:val="00BE6837"/>
    <w:rsid w:val="00C15959"/>
    <w:rsid w:val="00C22D24"/>
    <w:rsid w:val="00C34795"/>
    <w:rsid w:val="00C45E8F"/>
    <w:rsid w:val="00C66986"/>
    <w:rsid w:val="00C84F34"/>
    <w:rsid w:val="00D007CE"/>
    <w:rsid w:val="00D057BC"/>
    <w:rsid w:val="00D20B71"/>
    <w:rsid w:val="00D86BD7"/>
    <w:rsid w:val="00D91465"/>
    <w:rsid w:val="00D95CAA"/>
    <w:rsid w:val="00DA4EF1"/>
    <w:rsid w:val="00DF0AA1"/>
    <w:rsid w:val="00DF4008"/>
    <w:rsid w:val="00DF4F6A"/>
    <w:rsid w:val="00E00C58"/>
    <w:rsid w:val="00E11B01"/>
    <w:rsid w:val="00E302C0"/>
    <w:rsid w:val="00E44CA1"/>
    <w:rsid w:val="00E46936"/>
    <w:rsid w:val="00E56C4E"/>
    <w:rsid w:val="00E70C5D"/>
    <w:rsid w:val="00E7315A"/>
    <w:rsid w:val="00ED5501"/>
    <w:rsid w:val="00EE04E8"/>
    <w:rsid w:val="00EE3107"/>
    <w:rsid w:val="00EF4F28"/>
    <w:rsid w:val="00EF6BD0"/>
    <w:rsid w:val="00F25D6D"/>
    <w:rsid w:val="00F32D83"/>
    <w:rsid w:val="00F3342A"/>
    <w:rsid w:val="00F33BD1"/>
    <w:rsid w:val="00F470C6"/>
    <w:rsid w:val="00F51ACD"/>
    <w:rsid w:val="00F575F4"/>
    <w:rsid w:val="00F87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Verdana" w:hAnsi="Verdana"/>
      <w:b/>
      <w:bCs/>
      <w:sz w:val="28"/>
    </w:rPr>
  </w:style>
  <w:style w:type="paragraph" w:styleId="Heading2">
    <w:name w:val="heading 2"/>
    <w:basedOn w:val="Normal"/>
    <w:next w:val="Normal"/>
    <w:qFormat/>
    <w:pPr>
      <w:keepNext/>
      <w:ind w:left="-360" w:right="-334"/>
      <w:outlineLvl w:val="1"/>
    </w:pPr>
    <w:rPr>
      <w:rFonts w:ascii="Verdana" w:hAnsi="Verdana"/>
      <w:b/>
      <w:bCs/>
    </w:rPr>
  </w:style>
  <w:style w:type="paragraph" w:styleId="Heading3">
    <w:name w:val="heading 3"/>
    <w:basedOn w:val="Normal"/>
    <w:next w:val="Normal"/>
    <w:qFormat/>
    <w:pPr>
      <w:keepNext/>
      <w:jc w:val="center"/>
      <w:outlineLvl w:val="2"/>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2"/>
    </w:rPr>
  </w:style>
  <w:style w:type="paragraph" w:styleId="HTMLPreformatted">
    <w:name w:val="HTML Preformatted"/>
    <w:basedOn w:val="Normal"/>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paragraph" w:styleId="ListParagraph">
    <w:name w:val="List Paragraph"/>
    <w:basedOn w:val="Normal"/>
    <w:qFormat/>
    <w:pPr>
      <w:ind w:left="720"/>
      <w:contextualSpacing/>
    </w:pPr>
  </w:style>
  <w:style w:type="paragraph" w:styleId="Header">
    <w:name w:val="header"/>
    <w:basedOn w:val="Normal"/>
    <w:unhideWhenUsed/>
    <w:pPr>
      <w:tabs>
        <w:tab w:val="center" w:pos="4513"/>
        <w:tab w:val="right" w:pos="9026"/>
      </w:tabs>
    </w:pPr>
  </w:style>
  <w:style w:type="character" w:customStyle="1" w:styleId="HeaderChar">
    <w:name w:val="Header Char"/>
    <w:rPr>
      <w:sz w:val="24"/>
      <w:szCs w:val="24"/>
      <w:lang w:eastAsia="en-US"/>
    </w:rPr>
  </w:style>
  <w:style w:type="paragraph" w:styleId="Footer">
    <w:name w:val="footer"/>
    <w:basedOn w:val="Normal"/>
    <w:unhideWhenUsed/>
    <w:pPr>
      <w:tabs>
        <w:tab w:val="center" w:pos="4513"/>
        <w:tab w:val="right" w:pos="9026"/>
      </w:tabs>
    </w:pPr>
  </w:style>
  <w:style w:type="character" w:customStyle="1" w:styleId="FooterChar">
    <w:name w:val="Footer Char"/>
    <w:rPr>
      <w:sz w:val="24"/>
      <w:szCs w:val="24"/>
      <w:lang w:eastAsia="en-US"/>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eastAsia="en-US"/>
    </w:rPr>
  </w:style>
  <w:style w:type="character" w:customStyle="1" w:styleId="HTMLPreformattedChar">
    <w:name w:val="HTML Preformatted Char"/>
    <w:semiHidden/>
    <w:rPr>
      <w:rFonts w:ascii="Courier New" w:hAnsi="Courier New" w:cs="Courier New"/>
    </w:rPr>
  </w:style>
  <w:style w:type="character" w:styleId="HTMLTypewriter">
    <w:name w:val="HTML Typewriter"/>
    <w:semiHidden/>
    <w:unhideWhenUsed/>
    <w:rPr>
      <w:rFonts w:ascii="Courier New" w:eastAsia="Times New Roman" w:hAnsi="Courier New" w:cs="Courier New"/>
      <w:sz w:val="20"/>
      <w:szCs w:val="20"/>
    </w:rPr>
  </w:style>
  <w:style w:type="paragraph" w:styleId="BodyTextIndent">
    <w:name w:val="Body Text Indent"/>
    <w:basedOn w:val="Normal"/>
    <w:semiHidden/>
    <w:pPr>
      <w:ind w:left="840" w:hanging="840"/>
    </w:pPr>
    <w:rPr>
      <w:rFonts w:ascii="Calibri" w:hAnsi="Calibri"/>
      <w:sz w:val="20"/>
      <w:szCs w:val="20"/>
    </w:rPr>
  </w:style>
  <w:style w:type="paragraph" w:styleId="BodyTextIndent2">
    <w:name w:val="Body Text Indent 2"/>
    <w:basedOn w:val="Normal"/>
    <w:semiHidden/>
    <w:pPr>
      <w:ind w:left="720" w:hanging="720"/>
    </w:pPr>
    <w:rPr>
      <w:rFonts w:ascii="Calibri" w:hAnsi="Calibri"/>
      <w:sz w:val="20"/>
      <w:szCs w:val="20"/>
    </w:rPr>
  </w:style>
  <w:style w:type="paragraph" w:styleId="Subtitle">
    <w:name w:val="Subtitle"/>
    <w:basedOn w:val="Normal"/>
    <w:link w:val="SubtitleChar"/>
    <w:qFormat/>
    <w:pPr>
      <w:jc w:val="center"/>
    </w:pPr>
    <w:rPr>
      <w:rFonts w:ascii="Verdana" w:hAnsi="Verdana"/>
      <w:b/>
      <w:i/>
      <w:sz w:val="20"/>
      <w:szCs w:val="20"/>
      <w:lang w:eastAsia="en-GB"/>
    </w:rPr>
  </w:style>
  <w:style w:type="paragraph" w:styleId="BodyTextIndent3">
    <w:name w:val="Body Text Indent 3"/>
    <w:basedOn w:val="Normal"/>
    <w:semiHidden/>
    <w:pPr>
      <w:autoSpaceDE w:val="0"/>
      <w:autoSpaceDN w:val="0"/>
      <w:adjustRightInd w:val="0"/>
      <w:ind w:left="720" w:hanging="360"/>
    </w:pPr>
    <w:rPr>
      <w:rFonts w:ascii="Calibri" w:hAnsi="Calibri"/>
      <w:i/>
      <w:iCs/>
      <w:sz w:val="20"/>
    </w:rPr>
  </w:style>
  <w:style w:type="paragraph" w:styleId="BodyText">
    <w:name w:val="Body Text"/>
    <w:basedOn w:val="Normal"/>
    <w:semiHidden/>
    <w:pPr>
      <w:autoSpaceDE w:val="0"/>
      <w:autoSpaceDN w:val="0"/>
      <w:adjustRightInd w:val="0"/>
    </w:pPr>
    <w:rPr>
      <w:rFonts w:ascii="Calibri" w:hAnsi="Calibri"/>
      <w:sz w:val="20"/>
    </w:rPr>
  </w:style>
  <w:style w:type="character" w:customStyle="1" w:styleId="SubtitleChar">
    <w:name w:val="Subtitle Char"/>
    <w:basedOn w:val="DefaultParagraphFont"/>
    <w:link w:val="Subtitle"/>
    <w:rsid w:val="00347F7D"/>
    <w:rPr>
      <w:rFonts w:ascii="Verdana" w:hAnsi="Verdana"/>
      <w:b/>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Verdana" w:hAnsi="Verdana"/>
      <w:b/>
      <w:bCs/>
      <w:sz w:val="28"/>
    </w:rPr>
  </w:style>
  <w:style w:type="paragraph" w:styleId="Heading2">
    <w:name w:val="heading 2"/>
    <w:basedOn w:val="Normal"/>
    <w:next w:val="Normal"/>
    <w:qFormat/>
    <w:pPr>
      <w:keepNext/>
      <w:ind w:left="-360" w:right="-334"/>
      <w:outlineLvl w:val="1"/>
    </w:pPr>
    <w:rPr>
      <w:rFonts w:ascii="Verdana" w:hAnsi="Verdana"/>
      <w:b/>
      <w:bCs/>
    </w:rPr>
  </w:style>
  <w:style w:type="paragraph" w:styleId="Heading3">
    <w:name w:val="heading 3"/>
    <w:basedOn w:val="Normal"/>
    <w:next w:val="Normal"/>
    <w:qFormat/>
    <w:pPr>
      <w:keepNext/>
      <w:jc w:val="center"/>
      <w:outlineLvl w:val="2"/>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2"/>
    </w:rPr>
  </w:style>
  <w:style w:type="paragraph" w:styleId="HTMLPreformatted">
    <w:name w:val="HTML Preformatted"/>
    <w:basedOn w:val="Normal"/>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paragraph" w:styleId="ListParagraph">
    <w:name w:val="List Paragraph"/>
    <w:basedOn w:val="Normal"/>
    <w:qFormat/>
    <w:pPr>
      <w:ind w:left="720"/>
      <w:contextualSpacing/>
    </w:pPr>
  </w:style>
  <w:style w:type="paragraph" w:styleId="Header">
    <w:name w:val="header"/>
    <w:basedOn w:val="Normal"/>
    <w:unhideWhenUsed/>
    <w:pPr>
      <w:tabs>
        <w:tab w:val="center" w:pos="4513"/>
        <w:tab w:val="right" w:pos="9026"/>
      </w:tabs>
    </w:pPr>
  </w:style>
  <w:style w:type="character" w:customStyle="1" w:styleId="HeaderChar">
    <w:name w:val="Header Char"/>
    <w:rPr>
      <w:sz w:val="24"/>
      <w:szCs w:val="24"/>
      <w:lang w:eastAsia="en-US"/>
    </w:rPr>
  </w:style>
  <w:style w:type="paragraph" w:styleId="Footer">
    <w:name w:val="footer"/>
    <w:basedOn w:val="Normal"/>
    <w:unhideWhenUsed/>
    <w:pPr>
      <w:tabs>
        <w:tab w:val="center" w:pos="4513"/>
        <w:tab w:val="right" w:pos="9026"/>
      </w:tabs>
    </w:pPr>
  </w:style>
  <w:style w:type="character" w:customStyle="1" w:styleId="FooterChar">
    <w:name w:val="Footer Char"/>
    <w:rPr>
      <w:sz w:val="24"/>
      <w:szCs w:val="24"/>
      <w:lang w:eastAsia="en-US"/>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eastAsia="en-US"/>
    </w:rPr>
  </w:style>
  <w:style w:type="character" w:customStyle="1" w:styleId="HTMLPreformattedChar">
    <w:name w:val="HTML Preformatted Char"/>
    <w:semiHidden/>
    <w:rPr>
      <w:rFonts w:ascii="Courier New" w:hAnsi="Courier New" w:cs="Courier New"/>
    </w:rPr>
  </w:style>
  <w:style w:type="character" w:styleId="HTMLTypewriter">
    <w:name w:val="HTML Typewriter"/>
    <w:semiHidden/>
    <w:unhideWhenUsed/>
    <w:rPr>
      <w:rFonts w:ascii="Courier New" w:eastAsia="Times New Roman" w:hAnsi="Courier New" w:cs="Courier New"/>
      <w:sz w:val="20"/>
      <w:szCs w:val="20"/>
    </w:rPr>
  </w:style>
  <w:style w:type="paragraph" w:styleId="BodyTextIndent">
    <w:name w:val="Body Text Indent"/>
    <w:basedOn w:val="Normal"/>
    <w:semiHidden/>
    <w:pPr>
      <w:ind w:left="840" w:hanging="840"/>
    </w:pPr>
    <w:rPr>
      <w:rFonts w:ascii="Calibri" w:hAnsi="Calibri"/>
      <w:sz w:val="20"/>
      <w:szCs w:val="20"/>
    </w:rPr>
  </w:style>
  <w:style w:type="paragraph" w:styleId="BodyTextIndent2">
    <w:name w:val="Body Text Indent 2"/>
    <w:basedOn w:val="Normal"/>
    <w:semiHidden/>
    <w:pPr>
      <w:ind w:left="720" w:hanging="720"/>
    </w:pPr>
    <w:rPr>
      <w:rFonts w:ascii="Calibri" w:hAnsi="Calibri"/>
      <w:sz w:val="20"/>
      <w:szCs w:val="20"/>
    </w:rPr>
  </w:style>
  <w:style w:type="paragraph" w:styleId="Subtitle">
    <w:name w:val="Subtitle"/>
    <w:basedOn w:val="Normal"/>
    <w:link w:val="SubtitleChar"/>
    <w:qFormat/>
    <w:pPr>
      <w:jc w:val="center"/>
    </w:pPr>
    <w:rPr>
      <w:rFonts w:ascii="Verdana" w:hAnsi="Verdana"/>
      <w:b/>
      <w:i/>
      <w:sz w:val="20"/>
      <w:szCs w:val="20"/>
      <w:lang w:eastAsia="en-GB"/>
    </w:rPr>
  </w:style>
  <w:style w:type="paragraph" w:styleId="BodyTextIndent3">
    <w:name w:val="Body Text Indent 3"/>
    <w:basedOn w:val="Normal"/>
    <w:semiHidden/>
    <w:pPr>
      <w:autoSpaceDE w:val="0"/>
      <w:autoSpaceDN w:val="0"/>
      <w:adjustRightInd w:val="0"/>
      <w:ind w:left="720" w:hanging="360"/>
    </w:pPr>
    <w:rPr>
      <w:rFonts w:ascii="Calibri" w:hAnsi="Calibri"/>
      <w:i/>
      <w:iCs/>
      <w:sz w:val="20"/>
    </w:rPr>
  </w:style>
  <w:style w:type="paragraph" w:styleId="BodyText">
    <w:name w:val="Body Text"/>
    <w:basedOn w:val="Normal"/>
    <w:semiHidden/>
    <w:pPr>
      <w:autoSpaceDE w:val="0"/>
      <w:autoSpaceDN w:val="0"/>
      <w:adjustRightInd w:val="0"/>
    </w:pPr>
    <w:rPr>
      <w:rFonts w:ascii="Calibri" w:hAnsi="Calibri"/>
      <w:sz w:val="20"/>
    </w:rPr>
  </w:style>
  <w:style w:type="character" w:customStyle="1" w:styleId="SubtitleChar">
    <w:name w:val="Subtitle Char"/>
    <w:basedOn w:val="DefaultParagraphFont"/>
    <w:link w:val="Subtitle"/>
    <w:rsid w:val="00347F7D"/>
    <w:rPr>
      <w:rFonts w:ascii="Verdana" w:hAnsi="Verdana"/>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22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A5BAD-F850-4EB7-A652-0EB427F0A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1089</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LEIGH &amp; BRANSFORD PARISH COUNCIL</vt:lpstr>
    </vt:vector>
  </TitlesOfParts>
  <Company>SGSG</Company>
  <LinksUpToDate>false</LinksUpToDate>
  <CharactersWithSpaces>7286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LEIGH &amp; BRANSFORD PARISH COUNCIL</dc:title>
  <dc:creator>SGSG</dc:creator>
  <cp:lastModifiedBy>Leigh&amp;Bransford PC</cp:lastModifiedBy>
  <cp:revision>7</cp:revision>
  <cp:lastPrinted>2014-07-15T13:09:00Z</cp:lastPrinted>
  <dcterms:created xsi:type="dcterms:W3CDTF">2014-08-29T20:00:00Z</dcterms:created>
  <dcterms:modified xsi:type="dcterms:W3CDTF">2014-09-22T09:38:00Z</dcterms:modified>
</cp:coreProperties>
</file>